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40"/>
        <w:jc w:val="center"/>
        <w:rPr>
          <w:rFonts w:ascii="仿宋" w:hAnsi="仿宋" w:eastAsia="仿宋" w:cs="仿宋"/>
          <w:szCs w:val="32"/>
        </w:rPr>
      </w:pPr>
    </w:p>
    <w:p>
      <w:pPr>
        <w:pStyle w:val="4"/>
        <w:ind w:firstLine="880"/>
        <w:jc w:val="center"/>
        <w:rPr>
          <w:rFonts w:ascii="华文中宋;宋体" w:hAnsi="华文中宋;宋体" w:eastAsia="华文中宋;宋体" w:cs="华文中宋;宋体"/>
          <w:sz w:val="44"/>
          <w:szCs w:val="44"/>
          <w:lang w:val="en-US" w:eastAsia="zh-CN"/>
        </w:rPr>
      </w:pPr>
      <w:r>
        <w:rPr>
          <w:rFonts w:ascii="华文中宋;宋体" w:hAnsi="华文中宋;宋体" w:eastAsia="华文中宋;宋体" w:cs="华文中宋;宋体"/>
          <w:sz w:val="44"/>
          <w:szCs w:val="44"/>
          <w:lang w:val="en-US" w:eastAsia="zh-CN"/>
        </w:rPr>
        <w:t>襄汾县中小微企业发展中心</w:t>
      </w:r>
    </w:p>
    <w:p>
      <w:pPr>
        <w:pStyle w:val="4"/>
        <w:ind w:firstLine="880"/>
        <w:jc w:val="center"/>
        <w:rPr>
          <w:rFonts w:ascii="华文中宋;宋体" w:hAnsi="华文中宋;宋体" w:eastAsia="华文中宋;宋体" w:cs="华文中宋;宋体"/>
          <w:sz w:val="44"/>
          <w:szCs w:val="44"/>
        </w:rPr>
      </w:pPr>
      <w:r>
        <w:rPr>
          <w:rFonts w:ascii="华文中宋;宋体" w:hAnsi="华文中宋;宋体" w:eastAsia="华文中宋;宋体" w:cs="华文中宋;宋体"/>
          <w:sz w:val="44"/>
          <w:szCs w:val="44"/>
        </w:rPr>
        <w:t>20</w:t>
      </w:r>
      <w:r>
        <w:rPr>
          <w:rFonts w:ascii="华文中宋;宋体" w:hAnsi="华文中宋;宋体" w:eastAsia="华文中宋;宋体" w:cs="华文中宋;宋体"/>
          <w:sz w:val="44"/>
          <w:szCs w:val="44"/>
          <w:lang w:val="en-US" w:eastAsia="zh-CN"/>
        </w:rPr>
        <w:t>20</w:t>
      </w:r>
      <w:r>
        <w:rPr>
          <w:rFonts w:ascii="华文中宋;宋体" w:hAnsi="华文中宋;宋体" w:eastAsia="华文中宋;宋体" w:cs="华文中宋;宋体"/>
          <w:sz w:val="44"/>
          <w:szCs w:val="44"/>
        </w:rPr>
        <w:t>年度部门决算</w:t>
      </w:r>
    </w:p>
    <w:p>
      <w:pPr>
        <w:pStyle w:val="4"/>
        <w:spacing w:line="580" w:lineRule="exact"/>
        <w:ind w:firstLine="600"/>
        <w:rPr>
          <w:rFonts w:ascii="华文中宋;宋体" w:hAnsi="华文中宋;宋体" w:eastAsia="华文中宋;宋体" w:cs="华文中宋;宋体"/>
          <w:sz w:val="30"/>
          <w:szCs w:val="30"/>
        </w:rPr>
      </w:pPr>
    </w:p>
    <w:p>
      <w:pPr>
        <w:pStyle w:val="4"/>
        <w:ind w:firstLine="640"/>
        <w:rPr>
          <w:rFonts w:ascii="黑体" w:hAnsi="黑体" w:eastAsia="黑体" w:cs="黑体"/>
          <w:szCs w:val="32"/>
        </w:rPr>
      </w:pPr>
      <w:r>
        <w:rPr>
          <w:rFonts w:ascii="黑体" w:hAnsi="黑体" w:eastAsia="黑体" w:cs="黑体"/>
          <w:szCs w:val="32"/>
        </w:rPr>
        <w:t>第一部分  概况</w:t>
      </w:r>
    </w:p>
    <w:p>
      <w:pPr>
        <w:pStyle w:val="4"/>
        <w:ind w:firstLine="624" w:firstLineChars="195"/>
        <w:rPr>
          <w:rFonts w:ascii="仿宋_GB2312;仿宋" w:hAnsi="仿宋_GB2312;仿宋" w:cs="楷体"/>
          <w:szCs w:val="32"/>
        </w:rPr>
      </w:pPr>
      <w:r>
        <w:rPr>
          <w:rFonts w:ascii="仿宋_GB2312;仿宋" w:hAnsi="仿宋_GB2312;仿宋" w:cs="楷体"/>
          <w:szCs w:val="32"/>
        </w:rPr>
        <w:t>一、本部门职责</w:t>
      </w:r>
    </w:p>
    <w:p>
      <w:pPr>
        <w:pStyle w:val="4"/>
        <w:numPr>
          <w:ilvl w:val="0"/>
          <w:numId w:val="0"/>
        </w:numPr>
        <w:ind w:left="320"/>
        <w:rPr>
          <w:rFonts w:ascii="仿宋_GB2312;仿宋" w:hAnsi="仿宋_GB2312;仿宋" w:cs="楷体"/>
          <w:szCs w:val="32"/>
          <w:lang w:val="en-US" w:eastAsia="zh-CN"/>
        </w:rPr>
      </w:pPr>
      <w:r>
        <w:rPr>
          <w:rFonts w:ascii="仿宋_GB2312;仿宋" w:hAnsi="仿宋_GB2312;仿宋" w:cs="楷体"/>
          <w:szCs w:val="32"/>
          <w:lang w:val="en-US" w:eastAsia="zh-CN"/>
        </w:rPr>
        <w:t xml:space="preserve">    我单位襄汾县中小企业服务中心，主要职能是：对全县各种经济成份的中小企业实行规划、指导、协调、监督和服务；研究提出改善中小企业融资环境的建议，协调解决中小企业融资的有关重大问题；参与各级政府各类扶持资金的管理使用，并向有关部门推荐、申报相关资金项目；负责指导中小企业服务体系建设，并指导、规范为中小企业提供服务的各类中介组织；指导全县中小企业经营管理人员和职工的教育培训，人才、智力引进工作；根据县政府2016年1月28日第45次常务会议纪要精神负责乡镇企业供销公司职工转岗安置后续事项。</w:t>
      </w:r>
    </w:p>
    <w:p>
      <w:pPr>
        <w:pStyle w:val="4"/>
        <w:numPr>
          <w:ilvl w:val="0"/>
          <w:numId w:val="0"/>
        </w:numPr>
        <w:ind w:left="0" w:firstLine="320" w:firstLineChars="100"/>
        <w:rPr>
          <w:rFonts w:ascii="仿宋_GB2312;仿宋" w:hAnsi="仿宋_GB2312;仿宋" w:cs="楷体"/>
          <w:szCs w:val="32"/>
        </w:rPr>
      </w:pPr>
      <w:bookmarkStart w:id="0" w:name="_GoBack"/>
      <w:bookmarkEnd w:id="0"/>
      <w:r>
        <w:rPr>
          <w:rFonts w:ascii="仿宋_GB2312;仿宋" w:hAnsi="仿宋_GB2312;仿宋" w:cs="楷体"/>
          <w:szCs w:val="32"/>
          <w:lang w:val="en-US" w:eastAsia="zh-CN"/>
        </w:rPr>
        <w:t>二、</w:t>
      </w:r>
      <w:r>
        <w:rPr>
          <w:rFonts w:ascii="仿宋_GB2312;仿宋" w:hAnsi="仿宋_GB2312;仿宋" w:cs="楷体"/>
          <w:szCs w:val="32"/>
        </w:rPr>
        <w:t>机构设置情况</w:t>
      </w:r>
    </w:p>
    <w:p>
      <w:pPr>
        <w:pStyle w:val="4"/>
        <w:numPr>
          <w:ilvl w:val="0"/>
          <w:numId w:val="0"/>
        </w:numPr>
        <w:ind w:left="320"/>
        <w:rPr>
          <w:rFonts w:ascii="仿宋_GB2312;仿宋" w:hAnsi="仿宋_GB2312;仿宋" w:eastAsia="仿宋_GB2312;仿宋" w:cs="楷体"/>
          <w:szCs w:val="32"/>
          <w:lang w:val="en-US" w:eastAsia="zh-CN"/>
        </w:rPr>
      </w:pPr>
      <w:r>
        <w:rPr>
          <w:rFonts w:ascii="仿宋_GB2312;仿宋" w:hAnsi="仿宋_GB2312;仿宋" w:cs="仿宋_GB2312;仿宋"/>
          <w:szCs w:val="32"/>
          <w:lang w:val="en-US" w:eastAsia="zh-CN"/>
        </w:rPr>
        <w:t xml:space="preserve">    </w:t>
      </w:r>
      <w:r>
        <w:rPr>
          <w:rFonts w:ascii="仿宋_GB2312;仿宋" w:hAnsi="仿宋_GB2312;仿宋" w:cs="楷体"/>
          <w:szCs w:val="32"/>
          <w:lang w:val="en-US" w:eastAsia="zh-CN"/>
        </w:rPr>
        <w:t>襄汾县中小企业服务中心下设：产业指导股、统计规划股、办公室、财务室、中小企业培训中心。</w:t>
      </w:r>
    </w:p>
    <w:p>
      <w:pPr>
        <w:pStyle w:val="4"/>
        <w:ind w:firstLine="624" w:firstLineChars="195"/>
        <w:rPr>
          <w:rFonts w:ascii="黑体" w:hAnsi="黑体" w:eastAsia="黑体" w:cs="黑体"/>
          <w:szCs w:val="32"/>
        </w:rPr>
      </w:pPr>
      <w:r>
        <w:rPr>
          <w:rFonts w:ascii="黑体" w:hAnsi="黑体" w:eastAsia="黑体" w:cs="黑体"/>
          <w:szCs w:val="32"/>
        </w:rPr>
        <w:t>第二部分  20</w:t>
      </w:r>
      <w:r>
        <w:rPr>
          <w:rFonts w:ascii="黑体" w:hAnsi="黑体" w:eastAsia="黑体" w:cs="黑体"/>
          <w:szCs w:val="32"/>
          <w:lang w:val="en-US" w:eastAsia="zh-CN"/>
        </w:rPr>
        <w:t>20</w:t>
      </w:r>
      <w:r>
        <w:rPr>
          <w:rFonts w:ascii="黑体" w:hAnsi="黑体" w:eastAsia="黑体" w:cs="黑体"/>
          <w:szCs w:val="32"/>
        </w:rPr>
        <w:t>年度部门决算报表</w:t>
      </w:r>
    </w:p>
    <w:p>
      <w:pPr>
        <w:pStyle w:val="4"/>
        <w:ind w:firstLine="640"/>
        <w:rPr>
          <w:rFonts w:ascii="仿宋_GB2312;仿宋" w:hAnsi="仿宋_GB2312;仿宋" w:cs="楷体"/>
          <w:szCs w:val="32"/>
        </w:rPr>
      </w:pPr>
      <w:r>
        <w:rPr>
          <w:rFonts w:ascii="仿宋_GB2312;仿宋" w:hAnsi="仿宋_GB2312;仿宋" w:cs="楷体"/>
          <w:szCs w:val="32"/>
        </w:rPr>
        <w:t>一、收入支出决算总表</w:t>
      </w:r>
    </w:p>
    <w:p>
      <w:pPr>
        <w:pStyle w:val="4"/>
        <w:ind w:firstLine="640"/>
        <w:rPr>
          <w:rFonts w:ascii="仿宋_GB2312;仿宋" w:hAnsi="仿宋_GB2312;仿宋" w:cs="楷体"/>
          <w:szCs w:val="32"/>
        </w:rPr>
      </w:pPr>
      <w:r>
        <w:rPr>
          <w:rFonts w:ascii="仿宋_GB2312;仿宋" w:hAnsi="仿宋_GB2312;仿宋" w:cs="楷体"/>
          <w:szCs w:val="32"/>
        </w:rPr>
        <w:t>二、收入决算表</w:t>
      </w:r>
    </w:p>
    <w:p>
      <w:pPr>
        <w:pStyle w:val="4"/>
        <w:ind w:firstLine="640"/>
        <w:rPr>
          <w:rFonts w:ascii="仿宋_GB2312;仿宋" w:hAnsi="仿宋_GB2312;仿宋" w:cs="楷体"/>
          <w:szCs w:val="32"/>
        </w:rPr>
      </w:pPr>
      <w:r>
        <w:rPr>
          <w:rFonts w:ascii="仿宋_GB2312;仿宋" w:hAnsi="仿宋_GB2312;仿宋" w:cs="楷体"/>
          <w:szCs w:val="32"/>
        </w:rPr>
        <w:t>三、支出决算表</w:t>
      </w:r>
    </w:p>
    <w:p>
      <w:pPr>
        <w:pStyle w:val="4"/>
        <w:ind w:firstLine="640"/>
        <w:rPr>
          <w:rFonts w:ascii="仿宋_GB2312;仿宋" w:hAnsi="仿宋_GB2312;仿宋" w:cs="楷体"/>
          <w:szCs w:val="32"/>
        </w:rPr>
      </w:pPr>
      <w:r>
        <w:rPr>
          <w:rFonts w:ascii="仿宋_GB2312;仿宋" w:hAnsi="仿宋_GB2312;仿宋" w:cs="楷体"/>
          <w:szCs w:val="32"/>
        </w:rPr>
        <w:t>四、财政拨款收入支出决算总表</w:t>
      </w:r>
    </w:p>
    <w:p>
      <w:pPr>
        <w:pStyle w:val="4"/>
        <w:ind w:firstLine="640"/>
        <w:rPr>
          <w:rFonts w:ascii="仿宋_GB2312;仿宋" w:hAnsi="仿宋_GB2312;仿宋" w:cs="楷体"/>
          <w:szCs w:val="32"/>
        </w:rPr>
      </w:pPr>
      <w:r>
        <w:rPr>
          <w:rFonts w:ascii="仿宋_GB2312;仿宋" w:hAnsi="仿宋_GB2312;仿宋" w:cs="楷体"/>
          <w:szCs w:val="32"/>
        </w:rPr>
        <w:t>五、一般公共预算财政拨款支出决算表（一）</w:t>
      </w:r>
    </w:p>
    <w:p>
      <w:pPr>
        <w:pStyle w:val="4"/>
        <w:ind w:firstLine="640"/>
        <w:rPr>
          <w:rFonts w:ascii="仿宋_GB2312;仿宋" w:hAnsi="仿宋_GB2312;仿宋" w:cs="楷体"/>
          <w:szCs w:val="32"/>
        </w:rPr>
      </w:pPr>
      <w:r>
        <w:rPr>
          <w:rFonts w:ascii="仿宋_GB2312;仿宋" w:hAnsi="仿宋_GB2312;仿宋" w:cs="楷体"/>
          <w:szCs w:val="32"/>
        </w:rPr>
        <w:t>六、一般公共预算财政拨款支出决算表（二）</w:t>
      </w:r>
    </w:p>
    <w:p>
      <w:pPr>
        <w:pStyle w:val="4"/>
        <w:ind w:firstLine="640"/>
        <w:rPr>
          <w:rFonts w:ascii="仿宋_GB2312;仿宋" w:hAnsi="仿宋_GB2312;仿宋" w:cs="楷体"/>
          <w:szCs w:val="32"/>
        </w:rPr>
      </w:pPr>
      <w:r>
        <w:rPr>
          <w:rFonts w:ascii="仿宋_GB2312;仿宋" w:hAnsi="仿宋_GB2312;仿宋" w:cs="楷体"/>
          <w:szCs w:val="32"/>
        </w:rPr>
        <w:t>七、一般公共预算财政拨款“三公”经费支出决算表</w:t>
      </w:r>
    </w:p>
    <w:p>
      <w:pPr>
        <w:pStyle w:val="4"/>
        <w:ind w:firstLine="640"/>
        <w:rPr>
          <w:rFonts w:ascii="仿宋_GB2312;仿宋" w:hAnsi="仿宋_GB2312;仿宋" w:cs="楷体"/>
          <w:szCs w:val="32"/>
        </w:rPr>
      </w:pPr>
      <w:r>
        <w:rPr>
          <w:rFonts w:ascii="仿宋_GB2312;仿宋" w:hAnsi="仿宋_GB2312;仿宋" w:cs="楷体"/>
          <w:szCs w:val="32"/>
        </w:rPr>
        <w:t>八、政府性基金预算财政拨款收入支出决算表</w:t>
      </w:r>
    </w:p>
    <w:p>
      <w:pPr>
        <w:pStyle w:val="4"/>
        <w:ind w:firstLine="640"/>
        <w:rPr>
          <w:rFonts w:ascii="仿宋_GB2312;仿宋" w:hAnsi="仿宋_GB2312;仿宋" w:cs="楷体"/>
          <w:szCs w:val="32"/>
        </w:rPr>
      </w:pPr>
      <w:r>
        <w:rPr>
          <w:rFonts w:ascii="仿宋_GB2312;仿宋" w:hAnsi="仿宋_GB2312;仿宋" w:cs="楷体"/>
          <w:szCs w:val="32"/>
        </w:rPr>
        <w:t>九、国有资本经营预算财政拨款支出决算表</w:t>
      </w:r>
    </w:p>
    <w:p>
      <w:pPr>
        <w:pStyle w:val="4"/>
        <w:ind w:firstLine="640"/>
        <w:rPr>
          <w:rFonts w:ascii="仿宋_GB2312;仿宋" w:hAnsi="仿宋_GB2312;仿宋" w:cs="楷体"/>
          <w:szCs w:val="32"/>
        </w:rPr>
      </w:pPr>
      <w:r>
        <w:rPr>
          <w:rFonts w:ascii="仿宋_GB2312;仿宋" w:hAnsi="仿宋_GB2312;仿宋" w:cs="楷体"/>
          <w:szCs w:val="32"/>
        </w:rPr>
        <w:t>十、部门决算公开相关信息统计表</w:t>
      </w:r>
    </w:p>
    <w:p>
      <w:pPr>
        <w:pStyle w:val="4"/>
        <w:ind w:firstLine="640"/>
        <w:rPr>
          <w:rFonts w:ascii="黑体" w:hAnsi="黑体" w:eastAsia="黑体" w:cs="黑体"/>
          <w:szCs w:val="32"/>
        </w:rPr>
      </w:pPr>
      <w:r>
        <w:rPr>
          <w:rFonts w:ascii="黑体" w:hAnsi="黑体" w:eastAsia="黑体" w:cs="黑体"/>
          <w:szCs w:val="32"/>
        </w:rPr>
        <w:t>第三部分  20</w:t>
      </w:r>
      <w:r>
        <w:rPr>
          <w:rFonts w:ascii="黑体" w:hAnsi="黑体" w:eastAsia="黑体" w:cs="黑体"/>
          <w:szCs w:val="32"/>
          <w:lang w:val="en-US" w:eastAsia="zh-CN"/>
        </w:rPr>
        <w:t>20</w:t>
      </w:r>
      <w:r>
        <w:rPr>
          <w:rFonts w:ascii="黑体" w:hAnsi="黑体" w:eastAsia="黑体" w:cs="黑体"/>
          <w:szCs w:val="32"/>
        </w:rPr>
        <w:t>年度部门决算情况说明</w:t>
      </w:r>
    </w:p>
    <w:p>
      <w:pPr>
        <w:pStyle w:val="4"/>
        <w:ind w:firstLine="643"/>
        <w:rPr>
          <w:rFonts w:ascii="仿宋_GB2312;仿宋" w:hAnsi="仿宋_GB2312;仿宋"/>
          <w:b/>
          <w:szCs w:val="32"/>
        </w:rPr>
      </w:pPr>
      <w:r>
        <w:rPr>
          <w:rFonts w:ascii="仿宋_GB2312;仿宋" w:hAnsi="仿宋_GB2312;仿宋"/>
          <w:b/>
          <w:szCs w:val="32"/>
        </w:rPr>
        <w:t>一、收入支出决算总体情况说明</w:t>
      </w:r>
    </w:p>
    <w:p>
      <w:pPr>
        <w:pStyle w:val="4"/>
        <w:ind w:firstLine="640"/>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年度收入总计</w:t>
      </w:r>
      <w:r>
        <w:rPr>
          <w:rFonts w:ascii="仿宋" w:hAnsi="仿宋" w:eastAsia="仿宋" w:cs="仿宋"/>
          <w:color w:val="auto"/>
          <w:kern w:val="2"/>
          <w:sz w:val="32"/>
          <w:szCs w:val="32"/>
          <w:lang w:val="en-US" w:eastAsia="zh-CN" w:bidi="ar-SA"/>
        </w:rPr>
        <w:t>492.38</w:t>
      </w:r>
      <w:r>
        <w:rPr>
          <w:rFonts w:ascii="仿宋_GB2312;仿宋" w:hAnsi="仿宋_GB2312;仿宋"/>
          <w:szCs w:val="32"/>
        </w:rPr>
        <w:t>元、支出总计</w:t>
      </w:r>
      <w:r>
        <w:rPr>
          <w:rFonts w:ascii="仿宋" w:hAnsi="仿宋" w:eastAsia="仿宋" w:cs="仿宋"/>
          <w:color w:val="auto"/>
          <w:kern w:val="2"/>
          <w:sz w:val="32"/>
          <w:szCs w:val="32"/>
          <w:lang w:val="en-US" w:eastAsia="zh-CN" w:bidi="ar-SA"/>
        </w:rPr>
        <w:t>468.4</w:t>
      </w:r>
      <w:r>
        <w:rPr>
          <w:rFonts w:ascii="仿宋_GB2312;仿宋" w:hAnsi="仿宋_GB2312;仿宋"/>
          <w:szCs w:val="32"/>
        </w:rPr>
        <w:t>万元。与201</w:t>
      </w:r>
      <w:r>
        <w:rPr>
          <w:rFonts w:ascii="仿宋_GB2312;仿宋" w:hAnsi="仿宋_GB2312;仿宋"/>
          <w:szCs w:val="32"/>
          <w:lang w:val="en-US" w:eastAsia="zh-CN"/>
        </w:rPr>
        <w:t>9</w:t>
      </w:r>
      <w:r>
        <w:rPr>
          <w:rFonts w:ascii="仿宋_GB2312;仿宋" w:hAnsi="仿宋_GB2312;仿宋"/>
          <w:szCs w:val="32"/>
        </w:rPr>
        <w:t>年相比，收入总计减少</w:t>
      </w:r>
      <w:r>
        <w:rPr>
          <w:rFonts w:ascii="仿宋" w:hAnsi="仿宋" w:eastAsia="仿宋" w:cs="仿宋"/>
          <w:color w:val="auto"/>
          <w:kern w:val="2"/>
          <w:sz w:val="32"/>
          <w:szCs w:val="32"/>
          <w:lang w:val="en-US" w:eastAsia="zh-CN" w:bidi="ar-SA"/>
        </w:rPr>
        <w:t>95.13</w:t>
      </w:r>
      <w:r>
        <w:rPr>
          <w:rFonts w:ascii="仿宋_GB2312;仿宋" w:hAnsi="仿宋_GB2312;仿宋"/>
          <w:szCs w:val="32"/>
        </w:rPr>
        <w:t>万元，下降</w:t>
      </w:r>
      <w:r>
        <w:rPr>
          <w:rFonts w:ascii="仿宋_GB2312;仿宋" w:hAnsi="仿宋_GB2312;仿宋"/>
          <w:szCs w:val="32"/>
          <w:lang w:val="en-US" w:eastAsia="zh-CN"/>
        </w:rPr>
        <w:t>15.37</w:t>
      </w:r>
      <w:r>
        <w:rPr>
          <w:rFonts w:ascii="仿宋_GB2312;仿宋" w:hAnsi="仿宋_GB2312;仿宋"/>
          <w:szCs w:val="32"/>
        </w:rPr>
        <w:t>%，支出总计减少</w:t>
      </w:r>
      <w:r>
        <w:rPr>
          <w:rFonts w:ascii="仿宋_GB2312;仿宋" w:hAnsi="仿宋_GB2312;仿宋"/>
          <w:szCs w:val="32"/>
          <w:lang w:val="en-US" w:eastAsia="zh-CN"/>
        </w:rPr>
        <w:t>113.27</w:t>
      </w:r>
      <w:r>
        <w:rPr>
          <w:rFonts w:ascii="仿宋_GB2312;仿宋" w:hAnsi="仿宋_GB2312;仿宋"/>
          <w:szCs w:val="32"/>
        </w:rPr>
        <w:t>万元，下降</w:t>
      </w:r>
      <w:r>
        <w:rPr>
          <w:rFonts w:ascii="仿宋_GB2312;仿宋" w:hAnsi="仿宋_GB2312;仿宋"/>
          <w:szCs w:val="32"/>
          <w:lang w:val="en-US" w:eastAsia="zh-CN"/>
        </w:rPr>
        <w:t>19.47</w:t>
      </w:r>
      <w:r>
        <w:rPr>
          <w:rFonts w:ascii="仿宋_GB2312;仿宋" w:hAnsi="仿宋_GB2312;仿宋"/>
          <w:szCs w:val="32"/>
        </w:rPr>
        <w:t>%。主要原因是</w:t>
      </w:r>
      <w:r>
        <w:rPr>
          <w:rFonts w:ascii="仿宋_GB2312;仿宋" w:hAnsi="仿宋_GB2312;仿宋"/>
          <w:szCs w:val="32"/>
          <w:lang w:val="en-US" w:eastAsia="zh-CN"/>
        </w:rPr>
        <w:t>2019年人员调出。</w:t>
      </w:r>
    </w:p>
    <w:p>
      <w:pPr>
        <w:pStyle w:val="4"/>
        <w:numPr>
          <w:ilvl w:val="0"/>
          <w:numId w:val="0"/>
        </w:numPr>
        <w:spacing w:line="580" w:lineRule="exact"/>
        <w:ind w:left="0" w:firstLine="643" w:firstLineChars="200"/>
        <w:outlineLvl w:val="0"/>
        <w:rPr>
          <w:rFonts w:ascii="仿宋_GB2312;仿宋" w:hAnsi="仿宋_GB2312;仿宋"/>
          <w:b/>
          <w:szCs w:val="32"/>
        </w:rPr>
      </w:pPr>
      <w:r>
        <w:rPr>
          <w:rFonts w:ascii="仿宋_GB2312;仿宋" w:hAnsi="仿宋_GB2312;仿宋"/>
          <w:b/>
          <w:szCs w:val="32"/>
        </w:rPr>
        <w:t>二、收入决算情况说明</w:t>
      </w:r>
    </w:p>
    <w:p>
      <w:pPr>
        <w:pStyle w:val="4"/>
        <w:spacing w:line="580" w:lineRule="exact"/>
        <w:ind w:firstLine="640"/>
        <w:rPr>
          <w:rFonts w:ascii="仿宋_GB2312;仿宋" w:hAnsi="仿宋_GB2312;仿宋"/>
          <w:szCs w:val="32"/>
        </w:rPr>
      </w:pPr>
      <w:r>
        <w:rPr>
          <w:rFonts w:ascii="仿宋_GB2312;仿宋" w:hAnsi="仿宋_GB2312;仿宋"/>
          <w:szCs w:val="32"/>
        </w:rPr>
        <w:t>本年收入合计</w:t>
      </w:r>
      <w:r>
        <w:rPr>
          <w:rFonts w:ascii="仿宋_GB2312;仿宋" w:hAnsi="仿宋_GB2312;仿宋"/>
          <w:szCs w:val="32"/>
          <w:lang w:val="en-US" w:eastAsia="zh-CN"/>
        </w:rPr>
        <w:t>492.38</w:t>
      </w:r>
      <w:r>
        <w:rPr>
          <w:rFonts w:ascii="仿宋_GB2312;仿宋" w:hAnsi="仿宋_GB2312;仿宋"/>
          <w:szCs w:val="32"/>
        </w:rPr>
        <w:t>万元，其中：财政拨款收入</w:t>
      </w:r>
      <w:r>
        <w:rPr>
          <w:rFonts w:ascii="仿宋_GB2312;仿宋" w:hAnsi="仿宋_GB2312;仿宋"/>
          <w:szCs w:val="32"/>
          <w:lang w:val="en-US" w:eastAsia="zh-CN"/>
        </w:rPr>
        <w:t>492.38</w:t>
      </w:r>
      <w:r>
        <w:rPr>
          <w:rFonts w:ascii="仿宋_GB2312;仿宋" w:hAnsi="仿宋_GB2312;仿宋"/>
          <w:szCs w:val="32"/>
        </w:rPr>
        <w:t>万元，占比</w:t>
      </w:r>
      <w:r>
        <w:rPr>
          <w:rFonts w:ascii="仿宋_GB2312;仿宋" w:hAnsi="仿宋_GB2312;仿宋"/>
          <w:szCs w:val="32"/>
          <w:lang w:val="en-US" w:eastAsia="zh-CN"/>
        </w:rPr>
        <w:t>100</w:t>
      </w:r>
      <w:r>
        <w:rPr>
          <w:rFonts w:ascii="仿宋_GB2312;仿宋" w:hAnsi="仿宋_GB2312;仿宋"/>
          <w:szCs w:val="32"/>
        </w:rPr>
        <w:t>%；</w:t>
      </w:r>
    </w:p>
    <w:p>
      <w:pPr>
        <w:pStyle w:val="4"/>
        <w:numPr>
          <w:ilvl w:val="0"/>
          <w:numId w:val="0"/>
        </w:numPr>
        <w:spacing w:line="580" w:lineRule="exact"/>
        <w:ind w:left="0" w:firstLine="643" w:firstLineChars="200"/>
        <w:outlineLvl w:val="0"/>
        <w:rPr>
          <w:rFonts w:ascii="仿宋_GB2312;仿宋" w:hAnsi="仿宋_GB2312;仿宋"/>
          <w:b/>
          <w:szCs w:val="32"/>
        </w:rPr>
      </w:pPr>
      <w:r>
        <w:rPr>
          <w:rFonts w:ascii="仿宋_GB2312;仿宋" w:hAnsi="仿宋_GB2312;仿宋"/>
          <w:b/>
          <w:szCs w:val="32"/>
        </w:rPr>
        <w:t>三、支出决算情况说明</w:t>
      </w:r>
    </w:p>
    <w:p>
      <w:pPr>
        <w:pStyle w:val="4"/>
        <w:spacing w:line="580" w:lineRule="exact"/>
        <w:ind w:firstLine="640"/>
        <w:rPr>
          <w:rFonts w:ascii="仿宋_GB2312;仿宋" w:hAnsi="仿宋_GB2312;仿宋"/>
          <w:szCs w:val="32"/>
        </w:rPr>
      </w:pPr>
      <w:r>
        <w:rPr>
          <w:rFonts w:ascii="仿宋_GB2312;仿宋" w:hAnsi="仿宋_GB2312;仿宋"/>
          <w:szCs w:val="32"/>
        </w:rPr>
        <w:t>本年支出合计</w:t>
      </w:r>
      <w:r>
        <w:rPr>
          <w:rFonts w:ascii="仿宋_GB2312;仿宋" w:hAnsi="仿宋_GB2312;仿宋" w:eastAsia="仿宋_GB2312;仿宋" w:cs="Times New Roman"/>
          <w:color w:val="auto"/>
          <w:kern w:val="2"/>
          <w:sz w:val="32"/>
          <w:szCs w:val="32"/>
          <w:lang w:val="en-US" w:eastAsia="zh-CN" w:bidi="ar-SA"/>
        </w:rPr>
        <w:t>468.40</w:t>
      </w:r>
      <w:r>
        <w:rPr>
          <w:rFonts w:ascii="仿宋_GB2312;仿宋" w:hAnsi="仿宋_GB2312;仿宋"/>
          <w:szCs w:val="32"/>
        </w:rPr>
        <w:t>万元，其中：基本支出</w:t>
      </w:r>
      <w:r>
        <w:rPr>
          <w:rFonts w:ascii="仿宋_GB2312;仿宋" w:hAnsi="仿宋_GB2312;仿宋"/>
          <w:szCs w:val="32"/>
          <w:lang w:val="en-US" w:eastAsia="zh-CN"/>
        </w:rPr>
        <w:t>242.72</w:t>
      </w:r>
      <w:r>
        <w:rPr>
          <w:rFonts w:ascii="仿宋_GB2312;仿宋" w:hAnsi="仿宋_GB2312;仿宋"/>
          <w:szCs w:val="32"/>
        </w:rPr>
        <w:t>万元，占比</w:t>
      </w:r>
      <w:r>
        <w:rPr>
          <w:rFonts w:ascii="仿宋_GB2312;仿宋" w:hAnsi="仿宋_GB2312;仿宋" w:eastAsia="仿宋_GB2312;仿宋" w:cs="Times New Roman"/>
          <w:color w:val="auto"/>
          <w:kern w:val="2"/>
          <w:sz w:val="32"/>
          <w:szCs w:val="32"/>
          <w:lang w:val="en-US" w:eastAsia="zh-CN" w:bidi="ar-SA"/>
        </w:rPr>
        <w:t>51.82</w:t>
      </w:r>
      <w:r>
        <w:rPr>
          <w:rFonts w:ascii="仿宋_GB2312;仿宋" w:hAnsi="仿宋_GB2312;仿宋"/>
          <w:szCs w:val="32"/>
        </w:rPr>
        <w:t>%；项目支出</w:t>
      </w:r>
      <w:r>
        <w:rPr>
          <w:rFonts w:ascii="仿宋_GB2312;仿宋" w:hAnsi="仿宋_GB2312;仿宋"/>
          <w:szCs w:val="32"/>
          <w:lang w:val="en-US" w:eastAsia="zh-CN"/>
        </w:rPr>
        <w:t>225.68</w:t>
      </w:r>
      <w:r>
        <w:rPr>
          <w:rFonts w:ascii="仿宋_GB2312;仿宋" w:hAnsi="仿宋_GB2312;仿宋"/>
          <w:szCs w:val="32"/>
        </w:rPr>
        <w:t>万元，占比</w:t>
      </w:r>
      <w:r>
        <w:rPr>
          <w:rFonts w:ascii="仿宋_GB2312;仿宋" w:hAnsi="仿宋_GB2312;仿宋" w:eastAsia="仿宋_GB2312;仿宋" w:cs="Times New Roman"/>
          <w:color w:val="auto"/>
          <w:kern w:val="2"/>
          <w:sz w:val="32"/>
          <w:szCs w:val="32"/>
          <w:lang w:val="en-US" w:eastAsia="zh-CN" w:bidi="ar-SA"/>
        </w:rPr>
        <w:t>48.18</w:t>
      </w:r>
      <w:r>
        <w:rPr>
          <w:rFonts w:ascii="仿宋_GB2312;仿宋" w:hAnsi="仿宋_GB2312;仿宋"/>
          <w:szCs w:val="32"/>
        </w:rPr>
        <w:t>%。</w:t>
      </w:r>
    </w:p>
    <w:p>
      <w:pPr>
        <w:pStyle w:val="4"/>
        <w:spacing w:line="580" w:lineRule="exact"/>
        <w:ind w:firstLine="643"/>
        <w:rPr>
          <w:rFonts w:ascii="仿宋_GB2312;仿宋" w:hAnsi="仿宋_GB2312;仿宋"/>
          <w:b/>
          <w:szCs w:val="32"/>
        </w:rPr>
      </w:pPr>
      <w:r>
        <w:rPr>
          <w:rFonts w:ascii="仿宋_GB2312;仿宋" w:hAnsi="仿宋_GB2312;仿宋"/>
          <w:b/>
          <w:szCs w:val="32"/>
        </w:rPr>
        <w:t>四、财政拨款收入支出决算总体情况说明</w:t>
      </w:r>
    </w:p>
    <w:p>
      <w:pPr>
        <w:pStyle w:val="4"/>
        <w:ind w:firstLine="640"/>
        <w:rPr>
          <w:rFonts w:ascii="仿宋_GB2312;仿宋" w:hAnsi="仿宋_GB2312;仿宋"/>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年度财政拨款收入总计</w:t>
      </w:r>
      <w:r>
        <w:rPr>
          <w:rFonts w:ascii="仿宋_GB2312;仿宋" w:hAnsi="仿宋_GB2312;仿宋"/>
          <w:szCs w:val="32"/>
          <w:lang w:val="en-US" w:eastAsia="zh-CN"/>
        </w:rPr>
        <w:t>492.38</w:t>
      </w:r>
      <w:r>
        <w:rPr>
          <w:rFonts w:ascii="仿宋_GB2312;仿宋" w:hAnsi="仿宋_GB2312;仿宋"/>
          <w:szCs w:val="32"/>
        </w:rPr>
        <w:t>万元、支出总计</w:t>
      </w:r>
      <w:r>
        <w:rPr>
          <w:rFonts w:ascii="仿宋_GB2312;仿宋" w:hAnsi="仿宋_GB2312;仿宋" w:eastAsia="仿宋_GB2312;仿宋" w:cs="Times New Roman"/>
          <w:color w:val="auto"/>
          <w:kern w:val="2"/>
          <w:sz w:val="32"/>
          <w:szCs w:val="32"/>
          <w:lang w:val="en-US" w:eastAsia="zh-CN" w:bidi="ar-SA"/>
        </w:rPr>
        <w:t>468.40</w:t>
      </w:r>
      <w:r>
        <w:rPr>
          <w:rFonts w:ascii="仿宋_GB2312;仿宋" w:hAnsi="仿宋_GB2312;仿宋"/>
          <w:szCs w:val="32"/>
        </w:rPr>
        <w:t>万元。与201</w:t>
      </w:r>
      <w:r>
        <w:rPr>
          <w:rFonts w:ascii="仿宋_GB2312;仿宋" w:hAnsi="仿宋_GB2312;仿宋"/>
          <w:szCs w:val="32"/>
          <w:lang w:val="en-US" w:eastAsia="zh-CN"/>
        </w:rPr>
        <w:t>9</w:t>
      </w:r>
      <w:r>
        <w:rPr>
          <w:rFonts w:ascii="仿宋_GB2312;仿宋" w:hAnsi="仿宋_GB2312;仿宋"/>
          <w:szCs w:val="32"/>
        </w:rPr>
        <w:t>年相比，财政拨款收入总计减少</w:t>
      </w:r>
      <w:r>
        <w:rPr>
          <w:rFonts w:ascii="仿宋_GB2312;仿宋" w:hAnsi="仿宋_GB2312;仿宋"/>
          <w:szCs w:val="32"/>
          <w:lang w:val="en-US" w:eastAsia="zh-CN"/>
        </w:rPr>
        <w:t>89.41</w:t>
      </w:r>
      <w:r>
        <w:rPr>
          <w:rFonts w:ascii="仿宋_GB2312;仿宋" w:hAnsi="仿宋_GB2312;仿宋"/>
          <w:szCs w:val="32"/>
        </w:rPr>
        <w:t>万元，下降</w:t>
      </w:r>
      <w:r>
        <w:rPr>
          <w:rFonts w:ascii="仿宋_GB2312;仿宋" w:hAnsi="仿宋_GB2312;仿宋"/>
          <w:szCs w:val="32"/>
          <w:lang w:val="en-US" w:eastAsia="zh-CN"/>
        </w:rPr>
        <w:t>15.37</w:t>
      </w:r>
      <w:r>
        <w:rPr>
          <w:rFonts w:ascii="仿宋_GB2312;仿宋" w:hAnsi="仿宋_GB2312;仿宋"/>
          <w:szCs w:val="32"/>
        </w:rPr>
        <w:t>%，财政拨款支出总计减少</w:t>
      </w:r>
      <w:r>
        <w:rPr>
          <w:rFonts w:ascii="仿宋_GB2312;仿宋" w:hAnsi="仿宋_GB2312;仿宋"/>
          <w:szCs w:val="32"/>
          <w:lang w:val="en-US" w:eastAsia="zh-CN"/>
        </w:rPr>
        <w:t>113.27</w:t>
      </w:r>
      <w:r>
        <w:rPr>
          <w:rFonts w:ascii="仿宋_GB2312;仿宋" w:hAnsi="仿宋_GB2312;仿宋"/>
          <w:szCs w:val="32"/>
        </w:rPr>
        <w:t>万元，下降</w:t>
      </w:r>
      <w:r>
        <w:rPr>
          <w:rFonts w:ascii="仿宋_GB2312;仿宋" w:hAnsi="仿宋_GB2312;仿宋"/>
          <w:szCs w:val="32"/>
          <w:lang w:val="en-US" w:eastAsia="zh-CN"/>
        </w:rPr>
        <w:t>19.47</w:t>
      </w:r>
      <w:r>
        <w:rPr>
          <w:rFonts w:ascii="仿宋_GB2312;仿宋" w:hAnsi="仿宋_GB2312;仿宋"/>
          <w:szCs w:val="32"/>
        </w:rPr>
        <w:t>%。主要原因是</w:t>
      </w:r>
      <w:r>
        <w:rPr>
          <w:rFonts w:ascii="仿宋_GB2312;仿宋" w:hAnsi="仿宋_GB2312;仿宋"/>
          <w:szCs w:val="32"/>
          <w:lang w:val="en-US" w:eastAsia="zh-CN"/>
        </w:rPr>
        <w:t>人员调出</w:t>
      </w:r>
      <w:r>
        <w:rPr>
          <w:rFonts w:hint="eastAsia" w:ascii="仿宋_GB2312;仿宋" w:hAnsi="仿宋_GB2312;仿宋"/>
          <w:szCs w:val="32"/>
          <w:lang w:val="en-US" w:eastAsia="zh-CN"/>
        </w:rPr>
        <w:t>。</w:t>
      </w:r>
    </w:p>
    <w:p>
      <w:pPr>
        <w:pStyle w:val="4"/>
        <w:spacing w:line="580" w:lineRule="exact"/>
        <w:ind w:firstLine="643"/>
        <w:rPr>
          <w:rFonts w:ascii="仿宋_GB2312;仿宋" w:hAnsi="仿宋_GB2312;仿宋"/>
          <w:b/>
          <w:szCs w:val="32"/>
        </w:rPr>
      </w:pPr>
      <w:r>
        <w:rPr>
          <w:rFonts w:ascii="仿宋_GB2312;仿宋" w:hAnsi="仿宋_GB2312;仿宋"/>
          <w:b/>
          <w:szCs w:val="32"/>
        </w:rPr>
        <w:t>五、一般公共预算财政拨款支出决算情况说明</w:t>
      </w:r>
    </w:p>
    <w:p>
      <w:pPr>
        <w:pStyle w:val="4"/>
        <w:spacing w:line="580" w:lineRule="exact"/>
        <w:ind w:firstLine="643"/>
        <w:rPr>
          <w:rFonts w:ascii="仿宋_GB2312;仿宋" w:hAnsi="仿宋_GB2312;仿宋"/>
          <w:b/>
          <w:szCs w:val="32"/>
        </w:rPr>
      </w:pPr>
      <w:r>
        <w:rPr>
          <w:rFonts w:ascii="仿宋_GB2312;仿宋" w:hAnsi="仿宋_GB2312;仿宋"/>
          <w:b/>
          <w:szCs w:val="32"/>
        </w:rPr>
        <w:t>（一）财政拨款支出决算总体情况</w:t>
      </w:r>
    </w:p>
    <w:p>
      <w:pPr>
        <w:pStyle w:val="4"/>
        <w:ind w:firstLine="640"/>
        <w:rPr>
          <w:rFonts w:ascii="仿宋_GB2312;仿宋" w:hAnsi="仿宋_GB2312;仿宋"/>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年度财政拨款支出</w:t>
      </w:r>
      <w:r>
        <w:rPr>
          <w:rFonts w:ascii="仿宋_GB2312;仿宋" w:hAnsi="仿宋_GB2312;仿宋" w:eastAsia="仿宋_GB2312;仿宋" w:cs="Times New Roman"/>
          <w:color w:val="auto"/>
          <w:kern w:val="2"/>
          <w:sz w:val="32"/>
          <w:szCs w:val="32"/>
          <w:lang w:val="en-US" w:eastAsia="zh-CN" w:bidi="ar-SA"/>
        </w:rPr>
        <w:t>468.40</w:t>
      </w:r>
      <w:r>
        <w:rPr>
          <w:rFonts w:ascii="仿宋_GB2312;仿宋" w:hAnsi="仿宋_GB2312;仿宋"/>
          <w:szCs w:val="32"/>
        </w:rPr>
        <w:t>万元，占本年支出合计的</w:t>
      </w:r>
      <w:r>
        <w:rPr>
          <w:rFonts w:ascii="仿宋_GB2312;仿宋" w:hAnsi="仿宋_GB2312;仿宋"/>
          <w:szCs w:val="32"/>
          <w:lang w:val="en-US" w:eastAsia="zh-CN"/>
        </w:rPr>
        <w:t>1</w:t>
      </w:r>
      <w:r>
        <w:rPr>
          <w:rFonts w:ascii="仿宋_GB2312;仿宋" w:hAnsi="仿宋_GB2312;仿宋" w:eastAsia="仿宋_GB2312;仿宋" w:cs="Times New Roman"/>
          <w:color w:val="auto"/>
          <w:kern w:val="2"/>
          <w:sz w:val="32"/>
          <w:szCs w:val="32"/>
          <w:lang w:val="en-US" w:eastAsia="zh-CN" w:bidi="ar-SA"/>
        </w:rPr>
        <w:t>95.13</w:t>
      </w:r>
      <w:r>
        <w:rPr>
          <w:rFonts w:ascii="仿宋_GB2312;仿宋" w:hAnsi="仿宋_GB2312;仿宋"/>
          <w:szCs w:val="32"/>
        </w:rPr>
        <w:t>%。与201</w:t>
      </w:r>
      <w:r>
        <w:rPr>
          <w:rFonts w:ascii="仿宋_GB2312;仿宋" w:hAnsi="仿宋_GB2312;仿宋"/>
          <w:szCs w:val="32"/>
          <w:lang w:val="en-US" w:eastAsia="zh-CN"/>
        </w:rPr>
        <w:t>9</w:t>
      </w:r>
      <w:r>
        <w:rPr>
          <w:rFonts w:ascii="仿宋_GB2312;仿宋" w:hAnsi="仿宋_GB2312;仿宋"/>
          <w:szCs w:val="32"/>
        </w:rPr>
        <w:t>年相比，财政拨款支出减少</w:t>
      </w:r>
      <w:r>
        <w:rPr>
          <w:rFonts w:ascii="仿宋_GB2312;仿宋" w:hAnsi="仿宋_GB2312;仿宋"/>
          <w:szCs w:val="32"/>
          <w:lang w:val="en-US" w:eastAsia="zh-CN"/>
        </w:rPr>
        <w:t>113.27</w:t>
      </w:r>
      <w:r>
        <w:rPr>
          <w:rFonts w:ascii="仿宋_GB2312;仿宋" w:hAnsi="仿宋_GB2312;仿宋"/>
          <w:szCs w:val="32"/>
        </w:rPr>
        <w:t>万元，下降</w:t>
      </w:r>
      <w:r>
        <w:rPr>
          <w:rFonts w:ascii="仿宋_GB2312;仿宋" w:hAnsi="仿宋_GB2312;仿宋"/>
          <w:szCs w:val="32"/>
          <w:lang w:val="en-US" w:eastAsia="zh-CN"/>
        </w:rPr>
        <w:t>19.47</w:t>
      </w:r>
      <w:r>
        <w:rPr>
          <w:rFonts w:ascii="仿宋_GB2312;仿宋" w:hAnsi="仿宋_GB2312;仿宋"/>
          <w:szCs w:val="32"/>
        </w:rPr>
        <w:t>%。主要原因是</w:t>
      </w:r>
      <w:r>
        <w:rPr>
          <w:rFonts w:ascii="仿宋_GB2312;仿宋" w:hAnsi="仿宋_GB2312;仿宋"/>
          <w:szCs w:val="32"/>
          <w:lang w:val="en-US" w:eastAsia="zh-CN"/>
        </w:rPr>
        <w:t>人员减少。</w:t>
      </w:r>
      <w:r>
        <w:rPr>
          <w:rFonts w:ascii="仿宋_GB2312;仿宋" w:hAnsi="仿宋_GB2312;仿宋"/>
          <w:szCs w:val="32"/>
        </w:rPr>
        <w:t>其中，人员经费</w:t>
      </w:r>
      <w:r>
        <w:rPr>
          <w:rFonts w:ascii="仿宋_GB2312;仿宋" w:hAnsi="仿宋_GB2312;仿宋"/>
          <w:szCs w:val="32"/>
          <w:lang w:val="en-US" w:eastAsia="zh-CN"/>
        </w:rPr>
        <w:t>444.11</w:t>
      </w:r>
      <w:r>
        <w:rPr>
          <w:rFonts w:ascii="仿宋_GB2312;仿宋" w:hAnsi="仿宋_GB2312;仿宋"/>
          <w:szCs w:val="32"/>
        </w:rPr>
        <w:t>万元，占比</w:t>
      </w:r>
      <w:r>
        <w:rPr>
          <w:rFonts w:ascii="仿宋_GB2312;仿宋" w:hAnsi="仿宋_GB2312;仿宋"/>
          <w:szCs w:val="32"/>
          <w:lang w:val="en-US" w:eastAsia="zh-CN"/>
        </w:rPr>
        <w:t>90.2</w:t>
      </w:r>
      <w:r>
        <w:rPr>
          <w:rFonts w:ascii="仿宋_GB2312;仿宋" w:hAnsi="仿宋_GB2312;仿宋"/>
          <w:szCs w:val="32"/>
        </w:rPr>
        <w:t>%，日常公用经费</w:t>
      </w:r>
      <w:r>
        <w:rPr>
          <w:rFonts w:ascii="仿宋_GB2312;仿宋" w:hAnsi="仿宋_GB2312;仿宋"/>
          <w:szCs w:val="32"/>
          <w:lang w:val="en-US" w:eastAsia="zh-CN"/>
        </w:rPr>
        <w:t>24.29</w:t>
      </w:r>
      <w:r>
        <w:rPr>
          <w:rFonts w:ascii="仿宋_GB2312;仿宋" w:hAnsi="仿宋_GB2312;仿宋"/>
          <w:szCs w:val="32"/>
        </w:rPr>
        <w:t>万元，占比</w:t>
      </w:r>
      <w:r>
        <w:rPr>
          <w:rFonts w:ascii="仿宋_GB2312;仿宋" w:hAnsi="仿宋_GB2312;仿宋"/>
          <w:szCs w:val="32"/>
          <w:lang w:val="en-US" w:eastAsia="zh-CN"/>
        </w:rPr>
        <w:t>5.47</w:t>
      </w:r>
      <w:r>
        <w:rPr>
          <w:rFonts w:ascii="仿宋_GB2312;仿宋" w:hAnsi="仿宋_GB2312;仿宋"/>
          <w:szCs w:val="32"/>
        </w:rPr>
        <w:t>%。</w:t>
      </w:r>
    </w:p>
    <w:p>
      <w:pPr>
        <w:pStyle w:val="4"/>
        <w:spacing w:line="580" w:lineRule="exact"/>
        <w:ind w:firstLine="643"/>
        <w:rPr>
          <w:rFonts w:ascii="仿宋_GB2312;仿宋" w:hAnsi="仿宋_GB2312;仿宋"/>
          <w:b/>
          <w:szCs w:val="32"/>
        </w:rPr>
      </w:pPr>
      <w:r>
        <w:rPr>
          <w:rFonts w:ascii="仿宋_GB2312;仿宋" w:hAnsi="仿宋_GB2312;仿宋"/>
          <w:b/>
          <w:szCs w:val="32"/>
        </w:rPr>
        <w:t>（二）财政拨款支出决算结构情况</w:t>
      </w:r>
    </w:p>
    <w:p>
      <w:pPr>
        <w:pStyle w:val="4"/>
        <w:spacing w:line="580" w:lineRule="exact"/>
        <w:ind w:firstLine="640"/>
        <w:rPr>
          <w:rFonts w:ascii="仿宋_GB2312;仿宋" w:hAnsi="仿宋_GB2312;仿宋"/>
          <w:b/>
          <w:color w:val="FF0000"/>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年度财政拨款支出</w:t>
      </w:r>
      <w:r>
        <w:rPr>
          <w:rFonts w:ascii="仿宋_GB2312;仿宋" w:hAnsi="仿宋_GB2312;仿宋"/>
          <w:szCs w:val="32"/>
          <w:lang w:val="en-US" w:eastAsia="zh-CN"/>
        </w:rPr>
        <w:t>468.40</w:t>
      </w:r>
      <w:r>
        <w:rPr>
          <w:rFonts w:ascii="仿宋_GB2312;仿宋" w:hAnsi="仿宋_GB2312;仿宋"/>
          <w:szCs w:val="32"/>
        </w:rPr>
        <w:t>万元，主要用于以下方面：</w:t>
      </w:r>
      <w:r>
        <w:rPr>
          <w:rFonts w:ascii="仿宋_GB2312;仿宋" w:hAnsi="仿宋_GB2312;仿宋"/>
          <w:b/>
          <w:szCs w:val="32"/>
        </w:rPr>
        <w:t>社会保障和就业（类）</w:t>
      </w:r>
      <w:r>
        <w:rPr>
          <w:rFonts w:ascii="仿宋_GB2312;仿宋" w:hAnsi="仿宋_GB2312;仿宋"/>
          <w:szCs w:val="32"/>
        </w:rPr>
        <w:t>支出</w:t>
      </w:r>
      <w:r>
        <w:rPr>
          <w:rFonts w:ascii="仿宋_GB2312;仿宋" w:hAnsi="仿宋_GB2312;仿宋"/>
          <w:szCs w:val="32"/>
          <w:lang w:val="en-US" w:eastAsia="zh-CN"/>
        </w:rPr>
        <w:t>30.52</w:t>
      </w:r>
      <w:r>
        <w:rPr>
          <w:rFonts w:ascii="仿宋_GB2312;仿宋" w:hAnsi="仿宋_GB2312;仿宋"/>
          <w:szCs w:val="32"/>
        </w:rPr>
        <w:t>万元，占</w:t>
      </w:r>
      <w:r>
        <w:rPr>
          <w:rFonts w:ascii="仿宋_GB2312;仿宋" w:hAnsi="仿宋_GB2312;仿宋"/>
          <w:szCs w:val="32"/>
          <w:lang w:val="en-US" w:eastAsia="zh-CN"/>
        </w:rPr>
        <w:t>6.52</w:t>
      </w:r>
      <w:r>
        <w:rPr>
          <w:rFonts w:ascii="仿宋_GB2312;仿宋" w:hAnsi="仿宋_GB2312;仿宋"/>
          <w:szCs w:val="32"/>
        </w:rPr>
        <w:t>%；</w:t>
      </w:r>
      <w:r>
        <w:rPr>
          <w:rFonts w:ascii="仿宋_GB2312;仿宋" w:hAnsi="仿宋_GB2312;仿宋"/>
          <w:b/>
          <w:szCs w:val="32"/>
        </w:rPr>
        <w:t>卫生健康（类）</w:t>
      </w:r>
      <w:r>
        <w:rPr>
          <w:rFonts w:ascii="仿宋_GB2312;仿宋" w:hAnsi="仿宋_GB2312;仿宋"/>
          <w:szCs w:val="32"/>
        </w:rPr>
        <w:t>支出</w:t>
      </w:r>
      <w:r>
        <w:rPr>
          <w:rFonts w:ascii="仿宋_GB2312;仿宋" w:hAnsi="仿宋_GB2312;仿宋"/>
          <w:szCs w:val="32"/>
          <w:lang w:val="en-US" w:eastAsia="zh-CN"/>
        </w:rPr>
        <w:t>11.01</w:t>
      </w:r>
      <w:r>
        <w:rPr>
          <w:rFonts w:ascii="仿宋_GB2312;仿宋" w:hAnsi="仿宋_GB2312;仿宋"/>
          <w:szCs w:val="32"/>
        </w:rPr>
        <w:t>万元，占</w:t>
      </w:r>
      <w:r>
        <w:rPr>
          <w:rFonts w:ascii="仿宋_GB2312;仿宋" w:hAnsi="仿宋_GB2312;仿宋"/>
          <w:szCs w:val="32"/>
          <w:lang w:val="en-US" w:eastAsia="zh-CN"/>
        </w:rPr>
        <w:t>2.35</w:t>
      </w:r>
      <w:r>
        <w:rPr>
          <w:rFonts w:ascii="仿宋_GB2312;仿宋" w:hAnsi="仿宋_GB2312;仿宋"/>
          <w:szCs w:val="32"/>
        </w:rPr>
        <w:t>%；</w:t>
      </w:r>
      <w:r>
        <w:rPr>
          <w:rFonts w:ascii="仿宋_GB2312;仿宋" w:hAnsi="仿宋_GB2312;仿宋"/>
          <w:b/>
          <w:szCs w:val="32"/>
        </w:rPr>
        <w:t>资源勘探信息等（类）</w:t>
      </w:r>
      <w:r>
        <w:rPr>
          <w:rFonts w:ascii="仿宋_GB2312;仿宋" w:hAnsi="仿宋_GB2312;仿宋"/>
          <w:szCs w:val="32"/>
        </w:rPr>
        <w:t>支出</w:t>
      </w:r>
      <w:r>
        <w:rPr>
          <w:rFonts w:ascii="仿宋_GB2312;仿宋" w:hAnsi="仿宋_GB2312;仿宋"/>
          <w:szCs w:val="32"/>
          <w:lang w:val="en-US" w:eastAsia="zh-CN"/>
        </w:rPr>
        <w:t>414.5</w:t>
      </w:r>
      <w:r>
        <w:rPr>
          <w:rFonts w:ascii="仿宋_GB2312;仿宋" w:hAnsi="仿宋_GB2312;仿宋"/>
          <w:szCs w:val="32"/>
        </w:rPr>
        <w:t>万元，占</w:t>
      </w:r>
      <w:r>
        <w:rPr>
          <w:rFonts w:ascii="仿宋_GB2312;仿宋" w:hAnsi="仿宋_GB2312;仿宋"/>
          <w:szCs w:val="32"/>
          <w:lang w:val="en-US" w:eastAsia="zh-CN"/>
        </w:rPr>
        <w:t>88.49</w:t>
      </w:r>
      <w:r>
        <w:rPr>
          <w:rFonts w:ascii="仿宋_GB2312;仿宋" w:hAnsi="仿宋_GB2312;仿宋"/>
          <w:szCs w:val="32"/>
        </w:rPr>
        <w:t>%；</w:t>
      </w:r>
      <w:r>
        <w:rPr>
          <w:rFonts w:ascii="仿宋_GB2312;仿宋" w:hAnsi="仿宋_GB2312;仿宋"/>
          <w:b/>
          <w:szCs w:val="32"/>
        </w:rPr>
        <w:t>住房保障（类）</w:t>
      </w:r>
      <w:r>
        <w:rPr>
          <w:rFonts w:ascii="仿宋_GB2312;仿宋" w:hAnsi="仿宋_GB2312;仿宋"/>
          <w:szCs w:val="32"/>
        </w:rPr>
        <w:t>支出</w:t>
      </w:r>
      <w:r>
        <w:rPr>
          <w:rFonts w:ascii="仿宋_GB2312;仿宋" w:hAnsi="仿宋_GB2312;仿宋"/>
          <w:szCs w:val="32"/>
          <w:lang w:val="en-US" w:eastAsia="zh-CN"/>
        </w:rPr>
        <w:t>12.37</w:t>
      </w:r>
      <w:r>
        <w:rPr>
          <w:rFonts w:ascii="仿宋_GB2312;仿宋" w:hAnsi="仿宋_GB2312;仿宋"/>
          <w:szCs w:val="32"/>
        </w:rPr>
        <w:t>万元，占</w:t>
      </w:r>
      <w:r>
        <w:rPr>
          <w:rFonts w:ascii="仿宋_GB2312;仿宋" w:hAnsi="仿宋_GB2312;仿宋"/>
          <w:szCs w:val="32"/>
          <w:lang w:val="en-US" w:eastAsia="zh-CN"/>
        </w:rPr>
        <w:t>2.64</w:t>
      </w:r>
      <w:r>
        <w:rPr>
          <w:rFonts w:ascii="仿宋_GB2312;仿宋" w:hAnsi="仿宋_GB2312;仿宋"/>
          <w:szCs w:val="32"/>
        </w:rPr>
        <w:t>%；</w:t>
      </w:r>
    </w:p>
    <w:p>
      <w:pPr>
        <w:pStyle w:val="4"/>
        <w:spacing w:line="580" w:lineRule="exact"/>
        <w:ind w:firstLine="643"/>
        <w:rPr>
          <w:rFonts w:ascii="仿宋_GB2312;仿宋" w:hAnsi="仿宋_GB2312;仿宋"/>
          <w:b/>
          <w:szCs w:val="32"/>
        </w:rPr>
      </w:pPr>
      <w:r>
        <w:rPr>
          <w:rFonts w:ascii="仿宋_GB2312;仿宋" w:hAnsi="仿宋_GB2312;仿宋"/>
          <w:b/>
          <w:szCs w:val="32"/>
        </w:rPr>
        <w:t>（三）财政拨款支出决算具体情况</w:t>
      </w:r>
    </w:p>
    <w:p>
      <w:pPr>
        <w:pStyle w:val="4"/>
        <w:ind w:firstLine="640"/>
        <w:rPr>
          <w:rFonts w:ascii="仿宋_GB2312;仿宋" w:hAnsi="仿宋_GB2312;仿宋"/>
          <w:szCs w:val="32"/>
          <w:lang w:val="en-US" w:eastAsia="zh-CN"/>
        </w:rPr>
      </w:pPr>
      <w:r>
        <w:rPr>
          <w:rFonts w:ascii="仿宋_GB2312;仿宋" w:hAnsi="仿宋_GB2312;仿宋"/>
          <w:szCs w:val="32"/>
          <w:lang w:val="en-US" w:eastAsia="zh-CN"/>
        </w:rPr>
        <w:t>社会保</w:t>
      </w:r>
      <w:r>
        <w:rPr>
          <w:rFonts w:ascii="仿宋_GB2312;仿宋" w:hAnsi="仿宋_GB2312;仿宋"/>
          <w:b w:val="0"/>
          <w:bCs/>
          <w:szCs w:val="32"/>
        </w:rPr>
        <w:t>障</w:t>
      </w:r>
      <w:r>
        <w:rPr>
          <w:rFonts w:ascii="仿宋_GB2312;仿宋" w:hAnsi="仿宋_GB2312;仿宋"/>
          <w:szCs w:val="32"/>
          <w:lang w:val="en-US" w:eastAsia="zh-CN"/>
        </w:rPr>
        <w:t>和就业支出年初预算</w:t>
      </w:r>
      <w:r>
        <w:rPr>
          <w:rFonts w:ascii="仿宋_GB2312;仿宋" w:hAnsi="仿宋_GB2312;仿宋" w:eastAsia="仿宋_GB2312;仿宋" w:cs="Times New Roman"/>
          <w:color w:val="auto"/>
          <w:kern w:val="2"/>
          <w:sz w:val="32"/>
          <w:szCs w:val="32"/>
          <w:lang w:val="en-US" w:eastAsia="zh-CN" w:bidi="ar-SA"/>
        </w:rPr>
        <w:t>27.01</w:t>
      </w:r>
      <w:r>
        <w:rPr>
          <w:rFonts w:ascii="仿宋_GB2312;仿宋" w:hAnsi="仿宋_GB2312;仿宋"/>
          <w:szCs w:val="32"/>
          <w:lang w:val="en-US" w:eastAsia="zh-CN"/>
        </w:rPr>
        <w:t>万元，支出决算30.52万元，完成年初的113%，用于单位离退休和职工社会保险财政部分支出。较2019年决算减少24.56万元，下降28.49%，主要原因是人员减少。</w:t>
      </w:r>
    </w:p>
    <w:p>
      <w:pPr>
        <w:pStyle w:val="4"/>
        <w:ind w:firstLine="640"/>
        <w:rPr>
          <w:rFonts w:ascii="仿宋_GB2312;仿宋" w:hAnsi="仿宋_GB2312;仿宋"/>
          <w:szCs w:val="32"/>
          <w:lang w:val="en-US" w:eastAsia="zh-CN"/>
        </w:rPr>
      </w:pPr>
      <w:r>
        <w:rPr>
          <w:rFonts w:ascii="仿宋_GB2312;仿宋" w:hAnsi="仿宋_GB2312;仿宋"/>
          <w:szCs w:val="32"/>
          <w:lang w:val="en-US" w:eastAsia="zh-CN"/>
        </w:rPr>
        <w:t>卫生健康支出年初预算</w:t>
      </w:r>
      <w:r>
        <w:rPr>
          <w:rFonts w:ascii="仿宋_GB2312;仿宋" w:hAnsi="仿宋_GB2312;仿宋" w:eastAsia="仿宋_GB2312;仿宋" w:cs="Times New Roman"/>
          <w:color w:val="auto"/>
          <w:kern w:val="2"/>
          <w:sz w:val="32"/>
          <w:szCs w:val="32"/>
          <w:lang w:val="en-US" w:eastAsia="zh-CN" w:bidi="ar-SA"/>
        </w:rPr>
        <w:t>10.58</w:t>
      </w:r>
      <w:r>
        <w:rPr>
          <w:rFonts w:ascii="仿宋_GB2312;仿宋" w:hAnsi="仿宋_GB2312;仿宋"/>
          <w:szCs w:val="32"/>
          <w:lang w:val="en-US" w:eastAsia="zh-CN"/>
        </w:rPr>
        <w:t>万元，支出决算11.01万元，完成年初的</w:t>
      </w:r>
      <w:r>
        <w:rPr>
          <w:rFonts w:ascii="仿宋_GB2312;仿宋" w:hAnsi="仿宋_GB2312;仿宋" w:eastAsia="仿宋_GB2312;仿宋" w:cs="Times New Roman"/>
          <w:color w:val="auto"/>
          <w:kern w:val="2"/>
          <w:sz w:val="32"/>
          <w:szCs w:val="32"/>
          <w:lang w:val="en-US" w:eastAsia="zh-CN" w:bidi="ar-SA"/>
        </w:rPr>
        <w:t>104.06</w:t>
      </w:r>
      <w:r>
        <w:rPr>
          <w:rFonts w:ascii="仿宋_GB2312;仿宋" w:hAnsi="仿宋_GB2312;仿宋"/>
          <w:szCs w:val="32"/>
          <w:lang w:val="en-US" w:eastAsia="zh-CN"/>
        </w:rPr>
        <w:t>%，用于职工基本医疗保险和补充医疗保险财政部分的支出。较2019年决算减少10.63万元，下降65.06%，主要原因是人员减少。</w:t>
      </w:r>
    </w:p>
    <w:p>
      <w:pPr>
        <w:pStyle w:val="4"/>
        <w:ind w:firstLine="640"/>
        <w:rPr>
          <w:rFonts w:ascii="仿宋_GB2312;仿宋" w:hAnsi="仿宋_GB2312;仿宋"/>
          <w:szCs w:val="32"/>
          <w:lang w:val="en-US" w:eastAsia="zh-CN"/>
        </w:rPr>
      </w:pPr>
      <w:r>
        <w:rPr>
          <w:rFonts w:ascii="仿宋_GB2312;仿宋" w:hAnsi="仿宋_GB2312;仿宋"/>
          <w:szCs w:val="32"/>
          <w:lang w:val="en-US" w:eastAsia="zh-CN"/>
        </w:rPr>
        <w:t>资源勘探信息等支出年初预算</w:t>
      </w:r>
      <w:r>
        <w:rPr>
          <w:rFonts w:ascii="仿宋_GB2312;仿宋" w:hAnsi="仿宋_GB2312;仿宋" w:eastAsia="仿宋_GB2312;仿宋" w:cs="Times New Roman"/>
          <w:color w:val="auto"/>
          <w:kern w:val="2"/>
          <w:sz w:val="32"/>
          <w:szCs w:val="32"/>
          <w:lang w:val="en-US" w:eastAsia="zh-CN" w:bidi="ar-SA"/>
        </w:rPr>
        <w:t>779.26</w:t>
      </w:r>
      <w:r>
        <w:rPr>
          <w:rFonts w:ascii="仿宋_GB2312;仿宋" w:hAnsi="仿宋_GB2312;仿宋"/>
          <w:szCs w:val="32"/>
          <w:lang w:val="en-US" w:eastAsia="zh-CN"/>
        </w:rPr>
        <w:t>万元，支出决算414.50万元，较2019年决算减少459.89万元，主要原因是人员减少。</w:t>
      </w:r>
    </w:p>
    <w:p>
      <w:pPr>
        <w:pStyle w:val="4"/>
        <w:ind w:firstLine="640"/>
        <w:rPr>
          <w:rFonts w:ascii="仿宋_GB2312;仿宋" w:hAnsi="仿宋_GB2312;仿宋"/>
          <w:szCs w:val="32"/>
          <w:lang w:val="en-US" w:eastAsia="zh-CN"/>
        </w:rPr>
      </w:pPr>
      <w:r>
        <w:rPr>
          <w:rFonts w:ascii="仿宋_GB2312;仿宋" w:hAnsi="仿宋_GB2312;仿宋"/>
          <w:szCs w:val="32"/>
          <w:lang w:val="en-US" w:eastAsia="zh-CN"/>
        </w:rPr>
        <w:t>住房保障类支出年初预算</w:t>
      </w:r>
      <w:r>
        <w:rPr>
          <w:rFonts w:ascii="仿宋_GB2312;仿宋" w:hAnsi="仿宋_GB2312;仿宋" w:eastAsia="仿宋_GB2312;仿宋" w:cs="Times New Roman"/>
          <w:color w:val="auto"/>
          <w:kern w:val="2"/>
          <w:sz w:val="32"/>
          <w:szCs w:val="32"/>
          <w:lang w:val="en-US" w:eastAsia="zh-CN" w:bidi="ar-SA"/>
        </w:rPr>
        <w:t>11.64</w:t>
      </w:r>
      <w:r>
        <w:rPr>
          <w:rFonts w:ascii="仿宋_GB2312;仿宋" w:hAnsi="仿宋_GB2312;仿宋"/>
          <w:szCs w:val="32"/>
          <w:lang w:val="en-US" w:eastAsia="zh-CN"/>
        </w:rPr>
        <w:t>万元，支出决算12.37万元，完成年初的</w:t>
      </w:r>
      <w:r>
        <w:rPr>
          <w:rFonts w:ascii="仿宋_GB2312;仿宋" w:hAnsi="仿宋_GB2312;仿宋" w:eastAsia="仿宋_GB2312;仿宋" w:cs="Times New Roman"/>
          <w:color w:val="auto"/>
          <w:kern w:val="2"/>
          <w:sz w:val="32"/>
          <w:szCs w:val="32"/>
          <w:lang w:val="en-US" w:eastAsia="zh-CN" w:bidi="ar-SA"/>
        </w:rPr>
        <w:t>106.27</w:t>
      </w:r>
      <w:r>
        <w:rPr>
          <w:rFonts w:ascii="仿宋_GB2312;仿宋" w:hAnsi="仿宋_GB2312;仿宋"/>
          <w:szCs w:val="32"/>
          <w:lang w:val="en-US" w:eastAsia="zh-CN"/>
        </w:rPr>
        <w:t>%，用于职工住房公积金财政部分的支出。较2019年决算减少1.84万元，下降12.95%，主要原因是机构改革部分职工调离本单位。</w:t>
      </w:r>
    </w:p>
    <w:p>
      <w:pPr>
        <w:pStyle w:val="4"/>
        <w:spacing w:line="580" w:lineRule="exact"/>
        <w:ind w:left="0" w:firstLine="643"/>
        <w:rPr>
          <w:b/>
          <w:szCs w:val="32"/>
        </w:rPr>
      </w:pPr>
      <w:r>
        <w:rPr>
          <w:b/>
          <w:szCs w:val="32"/>
        </w:rPr>
        <w:t>六、一般公共预算财政拨款基本支出决算情况说明</w:t>
      </w:r>
    </w:p>
    <w:p>
      <w:pPr>
        <w:pStyle w:val="4"/>
        <w:spacing w:line="580" w:lineRule="exact"/>
        <w:ind w:firstLine="640"/>
        <w:rPr>
          <w:rFonts w:ascii="仿宋_GB2312;仿宋" w:hAnsi="仿宋_GB2312;仿宋"/>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年度财政拨款基本支出</w:t>
      </w:r>
      <w:r>
        <w:rPr>
          <w:rFonts w:ascii="仿宋_GB2312;仿宋" w:hAnsi="仿宋_GB2312;仿宋"/>
          <w:szCs w:val="32"/>
          <w:lang w:val="en-US" w:eastAsia="zh-CN"/>
        </w:rPr>
        <w:t>242.72</w:t>
      </w:r>
      <w:r>
        <w:rPr>
          <w:rFonts w:ascii="仿宋_GB2312;仿宋" w:hAnsi="仿宋_GB2312;仿宋"/>
          <w:szCs w:val="32"/>
        </w:rPr>
        <w:t>万元，其中：人员经费</w:t>
      </w:r>
      <w:r>
        <w:rPr>
          <w:rFonts w:ascii="仿宋_GB2312;仿宋" w:hAnsi="仿宋_GB2312;仿宋" w:eastAsia="仿宋_GB2312;仿宋" w:cs="Times New Roman"/>
          <w:color w:val="auto"/>
          <w:kern w:val="2"/>
          <w:sz w:val="32"/>
          <w:szCs w:val="32"/>
          <w:lang w:val="en-US" w:eastAsia="zh-CN" w:bidi="ar-SA"/>
        </w:rPr>
        <w:t>232.48</w:t>
      </w:r>
      <w:r>
        <w:rPr>
          <w:rFonts w:ascii="仿宋_GB2312;仿宋" w:hAnsi="仿宋_GB2312;仿宋"/>
          <w:szCs w:val="32"/>
        </w:rPr>
        <w:t>万元，主要包括</w:t>
      </w:r>
      <w:r>
        <w:rPr>
          <w:rFonts w:ascii="仿宋_GB2312;仿宋" w:hAnsi="仿宋_GB2312;仿宋"/>
          <w:szCs w:val="32"/>
          <w:lang w:val="en-US" w:eastAsia="zh-CN"/>
        </w:rPr>
        <w:t>工资福利支出</w:t>
      </w:r>
      <w:r>
        <w:rPr>
          <w:rFonts w:ascii="仿宋_GB2312;仿宋" w:hAnsi="仿宋_GB2312;仿宋" w:eastAsia="仿宋_GB2312;仿宋" w:cs="Times New Roman"/>
          <w:color w:val="auto"/>
          <w:kern w:val="2"/>
          <w:sz w:val="32"/>
          <w:szCs w:val="32"/>
          <w:lang w:val="en-US" w:eastAsia="zh-CN" w:bidi="ar-SA"/>
        </w:rPr>
        <w:t>216.15</w:t>
      </w:r>
      <w:r>
        <w:rPr>
          <w:rFonts w:ascii="仿宋_GB2312;仿宋" w:hAnsi="仿宋_GB2312;仿宋"/>
          <w:szCs w:val="32"/>
          <w:lang w:val="en-US" w:eastAsia="zh-CN"/>
        </w:rPr>
        <w:t>万元，对个人和家庭的补助16.33万元；</w:t>
      </w:r>
      <w:r>
        <w:rPr>
          <w:rFonts w:ascii="仿宋_GB2312;仿宋" w:hAnsi="仿宋_GB2312;仿宋"/>
          <w:szCs w:val="32"/>
        </w:rPr>
        <w:t>公用经费</w:t>
      </w:r>
      <w:r>
        <w:rPr>
          <w:rFonts w:ascii="仿宋_GB2312;仿宋" w:hAnsi="仿宋_GB2312;仿宋" w:eastAsia="仿宋_GB2312;仿宋" w:cs="Times New Roman"/>
          <w:color w:val="auto"/>
          <w:kern w:val="2"/>
          <w:sz w:val="32"/>
          <w:szCs w:val="32"/>
          <w:lang w:val="en-US" w:eastAsia="zh-CN" w:bidi="ar-SA"/>
        </w:rPr>
        <w:t>10.24</w:t>
      </w:r>
      <w:r>
        <w:rPr>
          <w:rFonts w:ascii="仿宋_GB2312;仿宋" w:hAnsi="仿宋_GB2312;仿宋"/>
          <w:szCs w:val="32"/>
        </w:rPr>
        <w:t>万元，主要包括</w:t>
      </w:r>
      <w:r>
        <w:rPr>
          <w:rFonts w:ascii="仿宋_GB2312;仿宋" w:hAnsi="仿宋_GB2312;仿宋"/>
          <w:szCs w:val="32"/>
          <w:lang w:val="en-US" w:eastAsia="zh-CN"/>
        </w:rPr>
        <w:t>商品和服务支出</w:t>
      </w:r>
      <w:r>
        <w:rPr>
          <w:rFonts w:ascii="仿宋_GB2312;仿宋" w:hAnsi="仿宋_GB2312;仿宋" w:eastAsia="仿宋_GB2312;仿宋" w:cs="Times New Roman"/>
          <w:color w:val="auto"/>
          <w:kern w:val="2"/>
          <w:sz w:val="32"/>
          <w:szCs w:val="32"/>
          <w:lang w:val="en-US" w:eastAsia="zh-CN" w:bidi="ar-SA"/>
        </w:rPr>
        <w:t>10.24</w:t>
      </w:r>
      <w:r>
        <w:rPr>
          <w:rFonts w:ascii="仿宋_GB2312;仿宋" w:hAnsi="仿宋_GB2312;仿宋"/>
          <w:szCs w:val="32"/>
          <w:lang w:val="en-US" w:eastAsia="zh-CN"/>
        </w:rPr>
        <w:t>万元。</w:t>
      </w:r>
    </w:p>
    <w:p>
      <w:pPr>
        <w:pStyle w:val="4"/>
        <w:numPr>
          <w:ilvl w:val="0"/>
          <w:numId w:val="0"/>
        </w:numPr>
        <w:spacing w:line="580" w:lineRule="exact"/>
        <w:ind w:firstLine="643" w:firstLineChars="200"/>
        <w:outlineLvl w:val="0"/>
        <w:rPr>
          <w:rFonts w:ascii="仿宋_GB2312;仿宋" w:hAnsi="仿宋_GB2312;仿宋"/>
          <w:b/>
          <w:szCs w:val="32"/>
        </w:rPr>
      </w:pPr>
      <w:r>
        <w:rPr>
          <w:rFonts w:ascii="仿宋_GB2312;仿宋" w:hAnsi="仿宋_GB2312;仿宋"/>
          <w:b/>
          <w:szCs w:val="32"/>
        </w:rPr>
        <w:t>七、一般公共预算财政拨款“三公”经费支出决算情况说明</w:t>
      </w:r>
    </w:p>
    <w:p>
      <w:pPr>
        <w:pStyle w:val="4"/>
        <w:spacing w:line="580" w:lineRule="exact"/>
        <w:ind w:firstLine="640"/>
        <w:rPr>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年度本</w:t>
      </w:r>
      <w:r>
        <w:rPr>
          <w:b w:val="0"/>
          <w:bCs w:val="0"/>
          <w:szCs w:val="32"/>
          <w:lang w:val="en-US" w:eastAsia="zh-CN"/>
        </w:rPr>
        <w:t>单位</w:t>
      </w:r>
      <w:r>
        <w:rPr>
          <w:b w:val="0"/>
          <w:bCs w:val="0"/>
          <w:szCs w:val="32"/>
        </w:rPr>
        <w:t>无三公经费。</w:t>
      </w:r>
    </w:p>
    <w:p>
      <w:pPr>
        <w:pStyle w:val="4"/>
        <w:spacing w:line="580" w:lineRule="exact"/>
        <w:ind w:firstLine="643"/>
        <w:rPr>
          <w:b/>
          <w:szCs w:val="32"/>
        </w:rPr>
      </w:pPr>
      <w:r>
        <w:rPr>
          <w:b/>
          <w:szCs w:val="32"/>
        </w:rPr>
        <w:t>八、其他重要事项情况说明</w:t>
      </w:r>
    </w:p>
    <w:p>
      <w:pPr>
        <w:pStyle w:val="4"/>
        <w:numPr>
          <w:ilvl w:val="0"/>
          <w:numId w:val="0"/>
        </w:numPr>
        <w:spacing w:line="580" w:lineRule="exact"/>
        <w:ind w:left="0"/>
        <w:outlineLvl w:val="0"/>
        <w:rPr>
          <w:rFonts w:ascii="仿宋_GB2312;仿宋" w:hAnsi="仿宋_GB2312;仿宋"/>
          <w:szCs w:val="32"/>
        </w:rPr>
      </w:pPr>
      <w:r>
        <w:rPr>
          <w:rFonts w:ascii="仿宋_GB2312;仿宋" w:hAnsi="仿宋_GB2312;仿宋"/>
          <w:b/>
          <w:szCs w:val="32"/>
        </w:rPr>
        <w:t>（一）机关运行经费支出情况说明</w:t>
      </w:r>
    </w:p>
    <w:p>
      <w:pPr>
        <w:pStyle w:val="4"/>
        <w:spacing w:line="580" w:lineRule="exact"/>
        <w:ind w:firstLine="640"/>
        <w:rPr>
          <w:b/>
          <w:szCs w:val="32"/>
          <w:lang w:val="en-US"/>
        </w:rPr>
      </w:pPr>
      <w:r>
        <w:rPr>
          <w:rFonts w:ascii="仿宋_GB2312;仿宋" w:hAnsi="仿宋_GB2312;仿宋" w:cs="宋体"/>
          <w:szCs w:val="32"/>
        </w:rPr>
        <w:t>20</w:t>
      </w:r>
      <w:r>
        <w:rPr>
          <w:rFonts w:ascii="仿宋_GB2312;仿宋" w:hAnsi="仿宋_GB2312;仿宋" w:cs="宋体"/>
          <w:szCs w:val="32"/>
          <w:lang w:val="en-US" w:eastAsia="zh-CN"/>
        </w:rPr>
        <w:t>20</w:t>
      </w:r>
      <w:r>
        <w:rPr>
          <w:rFonts w:ascii="仿宋_GB2312;仿宋" w:hAnsi="仿宋_GB2312;仿宋" w:cs="宋体"/>
          <w:szCs w:val="32"/>
        </w:rPr>
        <w:t>年本单位无机关运行经费</w:t>
      </w:r>
      <w:r>
        <w:rPr>
          <w:rFonts w:ascii="仿宋_GB2312;仿宋" w:hAnsi="仿宋_GB2312;仿宋" w:cs="宋体"/>
          <w:szCs w:val="32"/>
          <w:lang w:val="en-US" w:eastAsia="zh-CN"/>
        </w:rPr>
        <w:t>。</w:t>
      </w:r>
    </w:p>
    <w:p>
      <w:pPr>
        <w:pStyle w:val="4"/>
        <w:numPr>
          <w:ilvl w:val="0"/>
          <w:numId w:val="0"/>
        </w:numPr>
        <w:spacing w:line="580" w:lineRule="exact"/>
        <w:ind w:left="0"/>
        <w:outlineLvl w:val="0"/>
        <w:rPr>
          <w:rFonts w:ascii="仿宋_GB2312;仿宋" w:hAnsi="仿宋_GB2312;仿宋"/>
          <w:b/>
          <w:szCs w:val="32"/>
        </w:rPr>
      </w:pPr>
      <w:r>
        <w:rPr>
          <w:rFonts w:ascii="仿宋_GB2312;仿宋" w:hAnsi="仿宋_GB2312;仿宋"/>
          <w:b/>
          <w:szCs w:val="32"/>
        </w:rPr>
        <w:t>（二）政府采购情况说明</w:t>
      </w:r>
    </w:p>
    <w:p>
      <w:pPr>
        <w:pStyle w:val="4"/>
        <w:spacing w:line="580" w:lineRule="exact"/>
        <w:ind w:firstLine="640"/>
        <w:rPr>
          <w:rFonts w:ascii="仿宋_GB2312;仿宋" w:hAnsi="仿宋_GB2312;仿宋"/>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年度，政府采购支出总额</w:t>
      </w:r>
      <w:r>
        <w:rPr>
          <w:rFonts w:ascii="仿宋_GB2312;仿宋" w:hAnsi="仿宋_GB2312;仿宋"/>
          <w:szCs w:val="32"/>
          <w:lang w:val="en-US" w:eastAsia="zh-CN"/>
        </w:rPr>
        <w:t>8.05</w:t>
      </w:r>
      <w:r>
        <w:rPr>
          <w:rFonts w:ascii="仿宋_GB2312;仿宋" w:hAnsi="仿宋_GB2312;仿宋"/>
          <w:szCs w:val="32"/>
        </w:rPr>
        <w:t>万元，其中：政府采购货物支出</w:t>
      </w:r>
      <w:r>
        <w:rPr>
          <w:rFonts w:ascii="仿宋_GB2312;仿宋" w:hAnsi="仿宋_GB2312;仿宋"/>
          <w:szCs w:val="32"/>
          <w:lang w:val="en-US" w:eastAsia="zh-CN"/>
        </w:rPr>
        <w:t>8.05</w:t>
      </w:r>
      <w:r>
        <w:rPr>
          <w:rFonts w:ascii="仿宋_GB2312;仿宋" w:hAnsi="仿宋_GB2312;仿宋"/>
          <w:szCs w:val="32"/>
        </w:rPr>
        <w:t>万元。</w:t>
      </w:r>
    </w:p>
    <w:p>
      <w:pPr>
        <w:pStyle w:val="4"/>
        <w:numPr>
          <w:ilvl w:val="0"/>
          <w:numId w:val="0"/>
        </w:numPr>
        <w:spacing w:line="580" w:lineRule="exact"/>
        <w:ind w:left="0"/>
        <w:outlineLvl w:val="0"/>
        <w:rPr>
          <w:rFonts w:ascii="仿宋_GB2312;仿宋" w:hAnsi="仿宋_GB2312;仿宋"/>
          <w:szCs w:val="32"/>
        </w:rPr>
      </w:pPr>
      <w:r>
        <w:rPr>
          <w:rFonts w:ascii="仿宋_GB2312;仿宋" w:hAnsi="仿宋_GB2312;仿宋"/>
          <w:b/>
          <w:szCs w:val="32"/>
        </w:rPr>
        <w:t>（三）国有资产占用情况说明</w:t>
      </w:r>
    </w:p>
    <w:p>
      <w:pPr>
        <w:pStyle w:val="4"/>
        <w:spacing w:line="580" w:lineRule="exact"/>
        <w:ind w:firstLine="640"/>
        <w:rPr>
          <w:rFonts w:ascii="仿宋_GB2312;仿宋" w:hAnsi="仿宋_GB2312;仿宋"/>
          <w:szCs w:val="32"/>
        </w:rPr>
      </w:pPr>
      <w:r>
        <w:rPr>
          <w:rFonts w:ascii="仿宋_GB2312;仿宋" w:hAnsi="仿宋_GB2312;仿宋"/>
          <w:szCs w:val="32"/>
        </w:rPr>
        <w:t>截至20</w:t>
      </w:r>
      <w:r>
        <w:rPr>
          <w:rFonts w:ascii="仿宋_GB2312;仿宋" w:hAnsi="仿宋_GB2312;仿宋"/>
          <w:szCs w:val="32"/>
          <w:lang w:val="en-US" w:eastAsia="zh-CN"/>
        </w:rPr>
        <w:t>20</w:t>
      </w:r>
      <w:r>
        <w:rPr>
          <w:rFonts w:ascii="仿宋_GB2312;仿宋" w:hAnsi="仿宋_GB2312;仿宋"/>
          <w:szCs w:val="32"/>
        </w:rPr>
        <w:t>年12月31日，本单位</w:t>
      </w:r>
      <w:r>
        <w:rPr>
          <w:rFonts w:ascii="仿宋_GB2312;仿宋" w:hAnsi="仿宋_GB2312;仿宋"/>
          <w:szCs w:val="32"/>
          <w:lang w:val="en-US" w:eastAsia="zh-CN"/>
        </w:rPr>
        <w:t>共有车辆0辆</w:t>
      </w:r>
      <w:r>
        <w:rPr>
          <w:rFonts w:ascii="仿宋_GB2312;仿宋" w:hAnsi="仿宋_GB2312;仿宋"/>
          <w:szCs w:val="32"/>
        </w:rPr>
        <w:t>。</w:t>
      </w:r>
    </w:p>
    <w:p>
      <w:pPr>
        <w:pStyle w:val="4"/>
        <w:numPr>
          <w:ilvl w:val="0"/>
          <w:numId w:val="0"/>
        </w:numPr>
        <w:spacing w:line="580" w:lineRule="exact"/>
        <w:ind w:left="0"/>
        <w:outlineLvl w:val="0"/>
        <w:rPr>
          <w:rFonts w:ascii="仿宋_GB2312;仿宋" w:hAnsi="仿宋_GB2312;仿宋"/>
          <w:b/>
          <w:szCs w:val="32"/>
        </w:rPr>
      </w:pPr>
      <w:r>
        <w:rPr>
          <w:rFonts w:ascii="仿宋_GB2312;仿宋" w:hAnsi="仿宋_GB2312;仿宋"/>
          <w:b/>
          <w:szCs w:val="32"/>
        </w:rPr>
        <w:t>（四）预算绩效情况说明</w:t>
      </w:r>
    </w:p>
    <w:p>
      <w:pPr>
        <w:pStyle w:val="4"/>
        <w:spacing w:line="580" w:lineRule="exact"/>
        <w:ind w:firstLine="640"/>
        <w:rPr>
          <w:rFonts w:ascii="仿宋_GB2312;仿宋" w:hAnsi="仿宋_GB2312;仿宋"/>
          <w:szCs w:val="32"/>
        </w:rPr>
      </w:pPr>
      <w:r>
        <w:rPr>
          <w:rFonts w:ascii="仿宋_GB2312;仿宋" w:hAnsi="仿宋_GB2312;仿宋"/>
          <w:szCs w:val="32"/>
        </w:rPr>
        <w:t>20</w:t>
      </w:r>
      <w:r>
        <w:rPr>
          <w:rFonts w:ascii="仿宋_GB2312;仿宋" w:hAnsi="仿宋_GB2312;仿宋"/>
          <w:szCs w:val="32"/>
          <w:lang w:val="en-US" w:eastAsia="zh-CN"/>
        </w:rPr>
        <w:t>20</w:t>
      </w:r>
      <w:r>
        <w:rPr>
          <w:rFonts w:ascii="仿宋_GB2312;仿宋" w:hAnsi="仿宋_GB2312;仿宋"/>
          <w:szCs w:val="32"/>
        </w:rPr>
        <w:t>年度,</w:t>
      </w:r>
      <w:r>
        <w:rPr>
          <w:rFonts w:ascii="仿宋_GB2312;仿宋" w:hAnsi="仿宋_GB2312;仿宋"/>
          <w:szCs w:val="32"/>
          <w:lang w:val="en-US" w:eastAsia="zh-CN"/>
        </w:rPr>
        <w:t>我中心</w:t>
      </w:r>
      <w:r>
        <w:rPr>
          <w:rFonts w:ascii="仿宋_GB2312;仿宋" w:hAnsi="仿宋_GB2312;仿宋"/>
          <w:szCs w:val="32"/>
        </w:rPr>
        <w:t>实行绩效目标管理的项目</w:t>
      </w:r>
      <w:r>
        <w:rPr>
          <w:rFonts w:ascii="仿宋_GB2312;仿宋" w:hAnsi="仿宋_GB2312;仿宋"/>
          <w:szCs w:val="32"/>
          <w:lang w:val="en-US" w:eastAsia="zh-CN"/>
        </w:rPr>
        <w:t>4</w:t>
      </w:r>
      <w:r>
        <w:rPr>
          <w:rFonts w:ascii="仿宋_GB2312;仿宋" w:hAnsi="仿宋_GB2312;仿宋"/>
          <w:szCs w:val="32"/>
        </w:rPr>
        <w:t>个,涉及一般公共预算当年拨款</w:t>
      </w:r>
      <w:r>
        <w:rPr>
          <w:rFonts w:ascii="仿宋_GB2312;仿宋" w:hAnsi="仿宋_GB2312;仿宋"/>
          <w:szCs w:val="32"/>
          <w:lang w:val="en-US" w:eastAsia="zh-CN"/>
        </w:rPr>
        <w:t>596.34</w:t>
      </w:r>
      <w:r>
        <w:rPr>
          <w:rFonts w:ascii="仿宋_GB2312;仿宋" w:hAnsi="仿宋_GB2312;仿宋"/>
          <w:szCs w:val="32"/>
        </w:rPr>
        <w:t>万元。</w:t>
      </w:r>
    </w:p>
    <w:p>
      <w:pPr>
        <w:pStyle w:val="4"/>
        <w:numPr>
          <w:ilvl w:val="0"/>
          <w:numId w:val="1"/>
        </w:numPr>
        <w:spacing w:line="580" w:lineRule="exact"/>
        <w:ind w:left="0" w:firstLine="640"/>
        <w:rPr>
          <w:rFonts w:ascii="仿宋_GB2312;仿宋" w:hAnsi="仿宋_GB2312;仿宋"/>
          <w:szCs w:val="32"/>
          <w:lang w:val="en-US" w:eastAsia="zh-CN"/>
        </w:rPr>
      </w:pPr>
      <w:r>
        <w:rPr>
          <w:rFonts w:ascii="仿宋_GB2312;仿宋" w:hAnsi="仿宋_GB2312;仿宋"/>
          <w:szCs w:val="32"/>
          <w:lang w:val="en-US" w:eastAsia="zh-CN"/>
        </w:rPr>
        <w:t>乡镇企业供销公司职工转岗安置费222.89万元，用于供销公司职工的生活费及各项保险，按照预算支付的进度，进行支行达到那当年绩效考核目标。</w:t>
      </w:r>
    </w:p>
    <w:p>
      <w:pPr>
        <w:pStyle w:val="4"/>
        <w:numPr>
          <w:ilvl w:val="0"/>
          <w:numId w:val="1"/>
        </w:numPr>
        <w:spacing w:line="580" w:lineRule="exact"/>
        <w:ind w:left="0" w:firstLine="640"/>
        <w:rPr>
          <w:rFonts w:ascii="仿宋_GB2312;仿宋" w:hAnsi="仿宋_GB2312;仿宋"/>
          <w:szCs w:val="32"/>
          <w:lang w:val="en-US" w:eastAsia="zh-CN"/>
        </w:rPr>
      </w:pPr>
      <w:r>
        <w:rPr>
          <w:rFonts w:ascii="仿宋_GB2312;仿宋" w:hAnsi="仿宋_GB2312;仿宋"/>
          <w:szCs w:val="32"/>
          <w:lang w:val="en-US" w:eastAsia="zh-CN"/>
        </w:rPr>
        <w:t>乡镇企业供销公司职工转岗安置经费15.7万元，用于供销公司留守职工的工资及各种经费，按照预算支付的进度，进行支行达到那当年绩效考核目标。</w:t>
      </w:r>
    </w:p>
    <w:p>
      <w:pPr>
        <w:pStyle w:val="4"/>
        <w:numPr>
          <w:ilvl w:val="0"/>
          <w:numId w:val="1"/>
        </w:numPr>
        <w:spacing w:line="580" w:lineRule="exact"/>
        <w:ind w:left="0" w:firstLine="640"/>
        <w:rPr>
          <w:rFonts w:ascii="仿宋_GB2312;仿宋" w:hAnsi="仿宋_GB2312;仿宋"/>
          <w:szCs w:val="32"/>
          <w:lang w:val="en-US" w:eastAsia="zh-CN"/>
        </w:rPr>
      </w:pPr>
      <w:r>
        <w:rPr>
          <w:rFonts w:ascii="仿宋_GB2312;仿宋" w:hAnsi="仿宋_GB2312;仿宋"/>
          <w:szCs w:val="32"/>
          <w:lang w:val="en-US" w:eastAsia="zh-CN"/>
        </w:rPr>
        <w:t>中小企业发展专项资金、中小企业服务体系专项资金及统计监测350万元，用于扶持服务中小企业，但由于财政资金紧缺，未能足额下达。</w:t>
      </w:r>
    </w:p>
    <w:p>
      <w:pPr>
        <w:pStyle w:val="4"/>
        <w:numPr>
          <w:ilvl w:val="0"/>
          <w:numId w:val="0"/>
        </w:numPr>
        <w:spacing w:line="580" w:lineRule="exact"/>
        <w:ind w:left="0"/>
        <w:rPr>
          <w:b/>
          <w:szCs w:val="32"/>
          <w:lang w:val="en-US"/>
        </w:rPr>
      </w:pPr>
      <w:r>
        <w:rPr>
          <w:rFonts w:ascii="仿宋_GB2312;仿宋" w:hAnsi="仿宋_GB2312;仿宋"/>
          <w:szCs w:val="32"/>
          <w:lang w:val="en-US" w:eastAsia="zh-CN"/>
        </w:rPr>
        <w:t xml:space="preserve">    4、退役军人工资7.75万元，用于退役军人的工资支付，已按计划完成支付。</w:t>
      </w:r>
    </w:p>
    <w:p>
      <w:pPr>
        <w:pStyle w:val="4"/>
        <w:numPr>
          <w:ilvl w:val="0"/>
          <w:numId w:val="0"/>
        </w:numPr>
        <w:spacing w:line="580" w:lineRule="exact"/>
        <w:ind w:left="0"/>
        <w:outlineLvl w:val="0"/>
        <w:rPr>
          <w:rFonts w:ascii="仿宋_GB2312;仿宋" w:hAnsi="仿宋_GB2312;仿宋"/>
          <w:b/>
          <w:szCs w:val="32"/>
        </w:rPr>
      </w:pPr>
      <w:r>
        <w:rPr>
          <w:rFonts w:ascii="仿宋_GB2312;仿宋" w:hAnsi="仿宋_GB2312;仿宋"/>
          <w:b/>
          <w:szCs w:val="32"/>
        </w:rPr>
        <w:t>（五）其他需要说明的事项</w:t>
      </w:r>
    </w:p>
    <w:p>
      <w:pPr>
        <w:pStyle w:val="4"/>
        <w:numPr>
          <w:ilvl w:val="0"/>
          <w:numId w:val="0"/>
        </w:numPr>
        <w:spacing w:line="580" w:lineRule="exact"/>
        <w:ind w:left="0" w:firstLine="640" w:firstLineChars="200"/>
        <w:outlineLvl w:val="0"/>
        <w:rPr>
          <w:rFonts w:hint="default" w:ascii="仿宋_GB2312;仿宋" w:hAnsi="仿宋_GB2312;仿宋" w:eastAsia="仿宋_GB2312;仿宋"/>
          <w:b w:val="0"/>
          <w:bCs/>
          <w:szCs w:val="32"/>
          <w:lang w:val="en-US" w:eastAsia="zh-CN"/>
        </w:rPr>
      </w:pPr>
      <w:r>
        <w:rPr>
          <w:rFonts w:hint="eastAsia" w:ascii="仿宋_GB2312;仿宋" w:hAnsi="仿宋_GB2312;仿宋"/>
          <w:b w:val="0"/>
          <w:bCs/>
          <w:szCs w:val="32"/>
          <w:lang w:val="en-US" w:eastAsia="zh-CN"/>
        </w:rPr>
        <w:t>我单位无其他需要说明的事项。</w:t>
      </w:r>
    </w:p>
    <w:p>
      <w:pPr>
        <w:pStyle w:val="4"/>
        <w:numPr>
          <w:ilvl w:val="0"/>
          <w:numId w:val="2"/>
        </w:numPr>
        <w:rPr>
          <w:rFonts w:ascii="黑体" w:hAnsi="黑体" w:eastAsia="黑体" w:cs="黑体"/>
          <w:szCs w:val="32"/>
        </w:rPr>
      </w:pPr>
      <w:r>
        <w:rPr>
          <w:rFonts w:ascii="黑体" w:hAnsi="黑体" w:eastAsia="黑体" w:cs="黑体"/>
          <w:szCs w:val="32"/>
        </w:rPr>
        <w:t xml:space="preserve"> 名词解释</w:t>
      </w:r>
    </w:p>
    <w:p>
      <w:pPr>
        <w:pStyle w:val="4"/>
        <w:numPr>
          <w:ilvl w:val="0"/>
          <w:numId w:val="0"/>
        </w:numPr>
        <w:ind w:firstLine="643" w:firstLineChars="200"/>
        <w:rPr>
          <w:rFonts w:ascii="黑体" w:hAnsi="黑体" w:eastAsia="黑体" w:cs="黑体"/>
          <w:szCs w:val="32"/>
        </w:rPr>
      </w:pPr>
      <w:r>
        <w:rPr>
          <w:rFonts w:ascii="黑体" w:hAnsi="黑体" w:eastAsia="黑体" w:cs="黑体"/>
          <w:b/>
          <w:szCs w:val="32"/>
        </w:rPr>
        <w:t>一、</w:t>
      </w:r>
      <w:r>
        <w:rPr>
          <w:rFonts w:ascii="仿宋_GB2312;仿宋" w:hAnsi="仿宋_GB2312;仿宋"/>
          <w:b/>
          <w:szCs w:val="32"/>
        </w:rPr>
        <w:t>财政拨款收入：</w:t>
      </w:r>
      <w:r>
        <w:rPr>
          <w:rFonts w:ascii="仿宋_GB2312;仿宋" w:hAnsi="仿宋_GB2312;仿宋"/>
          <w:szCs w:val="32"/>
        </w:rPr>
        <w:t>指单位从同级财政部门取得的财政预算资金。</w:t>
      </w:r>
    </w:p>
    <w:p>
      <w:pPr>
        <w:pStyle w:val="4"/>
        <w:numPr>
          <w:ilvl w:val="0"/>
          <w:numId w:val="0"/>
        </w:numPr>
        <w:tabs>
          <w:tab w:val="left" w:pos="1395"/>
        </w:tabs>
        <w:spacing w:line="580" w:lineRule="exact"/>
        <w:ind w:firstLine="643" w:firstLineChars="200"/>
        <w:rPr>
          <w:rFonts w:ascii="仿宋_GB2312;仿宋" w:hAnsi="仿宋_GB2312;仿宋"/>
          <w:szCs w:val="32"/>
        </w:rPr>
      </w:pPr>
      <w:r>
        <w:rPr>
          <w:rFonts w:ascii="仿宋_GB2312;仿宋" w:hAnsi="仿宋_GB2312;仿宋"/>
          <w:b/>
          <w:szCs w:val="32"/>
        </w:rPr>
        <w:t>二、事业收入：</w:t>
      </w:r>
      <w:r>
        <w:rPr>
          <w:rFonts w:ascii="仿宋_GB2312;仿宋" w:hAnsi="仿宋_GB2312;仿宋"/>
          <w:szCs w:val="32"/>
        </w:rPr>
        <w:t>指事业单位开展专业业务活动及辅助活动取得的收入。</w:t>
      </w:r>
    </w:p>
    <w:p>
      <w:pPr>
        <w:pStyle w:val="4"/>
        <w:numPr>
          <w:ilvl w:val="0"/>
          <w:numId w:val="0"/>
        </w:numPr>
        <w:tabs>
          <w:tab w:val="left" w:pos="1395"/>
        </w:tabs>
        <w:spacing w:line="580" w:lineRule="exact"/>
        <w:ind w:firstLine="643" w:firstLineChars="200"/>
        <w:rPr>
          <w:rFonts w:ascii="仿宋_GB2312;仿宋" w:hAnsi="仿宋_GB2312;仿宋"/>
          <w:szCs w:val="32"/>
        </w:rPr>
      </w:pPr>
      <w:r>
        <w:rPr>
          <w:rFonts w:ascii="仿宋_GB2312;仿宋" w:hAnsi="仿宋_GB2312;仿宋"/>
          <w:b/>
          <w:szCs w:val="32"/>
        </w:rPr>
        <w:t>三、经营收入：</w:t>
      </w:r>
      <w:r>
        <w:rPr>
          <w:rFonts w:ascii="仿宋_GB2312;仿宋" w:hAnsi="仿宋_GB2312;仿宋"/>
          <w:szCs w:val="32"/>
        </w:rPr>
        <w:t>指事业单位在专业业务活动及其辅助活动之外开展非独立核算经营活动取得的收入。</w:t>
      </w:r>
    </w:p>
    <w:p>
      <w:pPr>
        <w:pStyle w:val="4"/>
        <w:numPr>
          <w:ilvl w:val="0"/>
          <w:numId w:val="0"/>
        </w:numPr>
        <w:tabs>
          <w:tab w:val="left" w:pos="1395"/>
        </w:tabs>
        <w:spacing w:line="580" w:lineRule="exact"/>
        <w:ind w:firstLine="643" w:firstLineChars="200"/>
        <w:rPr>
          <w:rFonts w:ascii="仿宋_GB2312;仿宋" w:hAnsi="仿宋_GB2312;仿宋"/>
          <w:szCs w:val="32"/>
        </w:rPr>
      </w:pPr>
      <w:r>
        <w:rPr>
          <w:rFonts w:ascii="仿宋_GB2312;仿宋" w:hAnsi="仿宋_GB2312;仿宋"/>
          <w:b/>
          <w:szCs w:val="32"/>
        </w:rPr>
        <w:t>四、其他收入：</w:t>
      </w:r>
      <w:r>
        <w:rPr>
          <w:rFonts w:ascii="仿宋_GB2312;仿宋" w:hAnsi="仿宋_GB2312;仿宋"/>
          <w:szCs w:val="32"/>
        </w:rPr>
        <w:t>指单位取得的除上述收入以外的各项收入。主要是按规定动用的售房收入、存款利息收入等。</w:t>
      </w:r>
    </w:p>
    <w:p>
      <w:pPr>
        <w:pStyle w:val="4"/>
        <w:spacing w:line="580" w:lineRule="exact"/>
        <w:ind w:firstLine="626" w:firstLineChars="195"/>
        <w:rPr>
          <w:rFonts w:ascii="仿宋_GB2312;仿宋" w:hAnsi="仿宋_GB2312;仿宋"/>
          <w:szCs w:val="32"/>
        </w:rPr>
      </w:pPr>
      <w:r>
        <w:rPr>
          <w:rFonts w:ascii="仿宋_GB2312;仿宋" w:hAnsi="仿宋_GB2312;仿宋"/>
          <w:b/>
          <w:szCs w:val="32"/>
        </w:rPr>
        <w:t>五、年初结转和结余：</w:t>
      </w:r>
      <w:r>
        <w:rPr>
          <w:rFonts w:ascii="仿宋_GB2312;仿宋" w:hAnsi="仿宋_GB2312;仿宋"/>
          <w:szCs w:val="32"/>
        </w:rPr>
        <w:t>指单位以前年度尚未完成、结转到</w:t>
      </w:r>
    </w:p>
    <w:p>
      <w:pPr>
        <w:pStyle w:val="4"/>
        <w:spacing w:line="580" w:lineRule="exact"/>
        <w:ind w:left="0" w:leftChars="0" w:firstLine="0" w:firstLineChars="0"/>
        <w:rPr>
          <w:rFonts w:ascii="仿宋_GB2312;仿宋" w:hAnsi="仿宋_GB2312;仿宋"/>
          <w:szCs w:val="32"/>
        </w:rPr>
      </w:pPr>
      <w:r>
        <w:rPr>
          <w:rFonts w:ascii="仿宋_GB2312;仿宋" w:hAnsi="仿宋_GB2312;仿宋"/>
          <w:szCs w:val="32"/>
        </w:rPr>
        <w:t>本年按有关规定继续使用的资金。</w:t>
      </w:r>
    </w:p>
    <w:p>
      <w:pPr>
        <w:pStyle w:val="4"/>
        <w:spacing w:line="580" w:lineRule="exact"/>
        <w:ind w:firstLine="626" w:firstLineChars="195"/>
        <w:rPr>
          <w:rFonts w:ascii="仿宋_GB2312;仿宋" w:hAnsi="仿宋_GB2312;仿宋"/>
          <w:szCs w:val="32"/>
        </w:rPr>
      </w:pPr>
      <w:r>
        <w:rPr>
          <w:rFonts w:ascii="仿宋_GB2312;仿宋" w:hAnsi="仿宋_GB2312;仿宋"/>
          <w:b/>
          <w:szCs w:val="32"/>
        </w:rPr>
        <w:t>六、基本支出：</w:t>
      </w:r>
      <w:r>
        <w:rPr>
          <w:rFonts w:ascii="仿宋_GB2312;仿宋" w:hAnsi="仿宋_GB2312;仿宋"/>
          <w:szCs w:val="32"/>
        </w:rPr>
        <w:t>指为保障机构正常运转、完成日常工作任 务而发生的人员支出和公用支出。</w:t>
      </w:r>
    </w:p>
    <w:p>
      <w:pPr>
        <w:pStyle w:val="4"/>
        <w:numPr>
          <w:ilvl w:val="0"/>
          <w:numId w:val="0"/>
        </w:numPr>
        <w:spacing w:line="580" w:lineRule="exact"/>
        <w:ind w:firstLine="626" w:firstLineChars="195"/>
        <w:rPr>
          <w:rFonts w:ascii="仿宋_GB2312;仿宋" w:hAnsi="仿宋_GB2312;仿宋"/>
          <w:szCs w:val="32"/>
        </w:rPr>
      </w:pPr>
      <w:r>
        <w:rPr>
          <w:rFonts w:ascii="仿宋_GB2312;仿宋" w:hAnsi="仿宋_GB2312;仿宋"/>
          <w:b/>
          <w:bCs/>
          <w:szCs w:val="32"/>
        </w:rPr>
        <w:t>七</w:t>
      </w:r>
      <w:r>
        <w:rPr>
          <w:rFonts w:ascii="仿宋_GB2312;仿宋" w:hAnsi="仿宋_GB2312;仿宋"/>
          <w:szCs w:val="32"/>
        </w:rPr>
        <w:t>、</w:t>
      </w:r>
      <w:r>
        <w:rPr>
          <w:rFonts w:ascii="仿宋_GB2312;仿宋" w:hAnsi="仿宋_GB2312;仿宋"/>
          <w:b/>
          <w:bCs/>
          <w:szCs w:val="32"/>
        </w:rPr>
        <w:t>项目支出</w:t>
      </w:r>
      <w:r>
        <w:rPr>
          <w:rFonts w:ascii="仿宋_GB2312;仿宋" w:hAnsi="仿宋_GB2312;仿宋"/>
          <w:szCs w:val="32"/>
        </w:rPr>
        <w:t>：指在基本支出之外为完成特定行政任务和            事业发展目标所发生的支出。</w:t>
      </w:r>
    </w:p>
    <w:p>
      <w:pPr>
        <w:pStyle w:val="4"/>
        <w:numPr>
          <w:ilvl w:val="0"/>
          <w:numId w:val="0"/>
        </w:numPr>
        <w:spacing w:line="580" w:lineRule="exact"/>
        <w:ind w:firstLine="626" w:firstLineChars="195"/>
        <w:rPr>
          <w:rFonts w:ascii="仿宋_GB2312;仿宋" w:hAnsi="仿宋_GB2312;仿宋"/>
          <w:szCs w:val="32"/>
        </w:rPr>
      </w:pPr>
      <w:r>
        <w:rPr>
          <w:rFonts w:ascii="仿宋_GB2312;仿宋" w:hAnsi="仿宋_GB2312;仿宋"/>
          <w:b/>
          <w:bCs/>
          <w:szCs w:val="32"/>
        </w:rPr>
        <w:t>八</w:t>
      </w:r>
      <w:r>
        <w:rPr>
          <w:rFonts w:ascii="仿宋_GB2312;仿宋" w:hAnsi="仿宋_GB2312;仿宋"/>
          <w:szCs w:val="32"/>
        </w:rPr>
        <w:t>、</w:t>
      </w:r>
      <w:r>
        <w:rPr>
          <w:rFonts w:ascii="仿宋_GB2312;仿宋" w:hAnsi="仿宋_GB2312;仿宋"/>
          <w:b/>
          <w:bCs/>
          <w:szCs w:val="32"/>
        </w:rPr>
        <w:t>“三公”经费</w:t>
      </w:r>
      <w:r>
        <w:rPr>
          <w:rFonts w:ascii="仿宋_GB2312;仿宋" w:hAnsi="仿宋_GB2312;仿宋"/>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autoSpaceDE w:val="0"/>
        <w:ind w:firstLine="643"/>
        <w:rPr>
          <w:rFonts w:ascii="仿宋_GB2312;仿宋" w:hAnsi="仿宋_GB2312;仿宋"/>
          <w:szCs w:val="32"/>
        </w:rPr>
      </w:pPr>
      <w:r>
        <w:rPr>
          <w:rFonts w:ascii="仿宋_GB2312;仿宋" w:hAnsi="仿宋_GB2312;仿宋"/>
          <w:b/>
          <w:szCs w:val="32"/>
        </w:rPr>
        <w:t>九、机关运行经费：</w:t>
      </w:r>
      <w:r>
        <w:rPr>
          <w:rFonts w:ascii="仿宋_GB2312;仿宋" w:hAnsi="仿宋_GB2312;仿宋"/>
          <w:szCs w:val="32"/>
        </w:rPr>
        <w:t>指行政单位和参照公务员法管理的事业单位使用一般公共预算安排的基本支出中的日常公用经费支出。</w:t>
      </w:r>
    </w:p>
    <w:p>
      <w:pPr>
        <w:pStyle w:val="4"/>
        <w:autoSpaceDE w:val="0"/>
        <w:ind w:firstLine="643"/>
        <w:rPr>
          <w:rFonts w:ascii="仿宋_GB2312;仿宋" w:hAnsi="仿宋_GB2312;仿宋" w:eastAsia="仿宋_GB2312;仿宋"/>
          <w:b w:val="0"/>
          <w:bCs w:val="0"/>
          <w:szCs w:val="32"/>
          <w:lang w:eastAsia="zh-CN"/>
        </w:rPr>
      </w:pPr>
    </w:p>
    <w:sectPr>
      <w:headerReference r:id="rId3" w:type="default"/>
      <w:footerReference r:id="rId4" w:type="default"/>
      <w:pgSz w:w="12240" w:h="15840"/>
      <w:pgMar w:top="1440" w:right="1800" w:bottom="1440" w:left="1800" w:header="567" w:footer="992" w:gutter="0"/>
      <w:pgNumType w:fmt="decimal"/>
      <w:cols w:space="720" w:num="1"/>
      <w:formProt w:val="0"/>
      <w:docGrid w:type="lines" w:linePitch="435"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宋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8B53E"/>
    <w:multiLevelType w:val="singleLevel"/>
    <w:tmpl w:val="CB88B53E"/>
    <w:lvl w:ilvl="0" w:tentative="0">
      <w:start w:val="4"/>
      <w:numFmt w:val="chineseCounting"/>
      <w:suff w:val="space"/>
      <w:lvlText w:val="第%1部分"/>
      <w:lvlJc w:val="left"/>
      <w:rPr>
        <w:rFonts w:hint="eastAsia"/>
      </w:rPr>
    </w:lvl>
  </w:abstractNum>
  <w:abstractNum w:abstractNumId="1">
    <w:nsid w:val="0053208E"/>
    <w:multiLevelType w:val="multilevel"/>
    <w:tmpl w:val="0053208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compat>
    <w:noLeading/>
    <w:balanceSingleByteDoubleByteWidth/>
    <w:doNotExpandShiftReturn/>
    <w:useFELayout/>
    <w:compatSetting w:name="compatibilityMode" w:uri="http://schemas.microsoft.com/office/word" w:val="14"/>
  </w:compat>
  <w:rsids>
    <w:rsidRoot w:val="00000000"/>
    <w:rsid w:val="43B04078"/>
    <w:rsid w:val="4BDC087F"/>
    <w:rsid w:val="4CEB1D9F"/>
    <w:rsid w:val="54BC18B7"/>
    <w:rsid w:val="5EC611BB"/>
    <w:rsid w:val="7D163F87"/>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sz w:val="21"/>
      <w:szCs w:val="24"/>
      <w:lang w:val="en-US" w:eastAsia="zh-CN" w:bidi="hi-I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afterLines="0" w:line="600" w:lineRule="exact"/>
      <w:ind w:firstLine="200"/>
      <w:jc w:val="both"/>
    </w:pPr>
    <w:rPr>
      <w:rFonts w:ascii="Times New Roman" w:hAnsi="Times New Roman" w:eastAsia="仿宋_GB2312;仿宋" w:cs="Times New Roman"/>
      <w:color w:val="auto"/>
      <w:kern w:val="2"/>
      <w:sz w:val="32"/>
      <w:szCs w:val="22"/>
      <w:lang w:val="en-US" w:eastAsia="zh-CN" w:bidi="ar-SA"/>
    </w:rPr>
  </w:style>
  <w:style w:type="paragraph" w:customStyle="1" w:styleId="5">
    <w:name w:val="页脚1"/>
    <w:basedOn w:val="4"/>
    <w:qFormat/>
    <w:uiPriority w:val="0"/>
    <w:pPr>
      <w:tabs>
        <w:tab w:val="center" w:pos="4153"/>
        <w:tab w:val="right" w:pos="8306"/>
      </w:tabs>
      <w:snapToGrid w:val="0"/>
      <w:spacing w:line="240" w:lineRule="atLeast"/>
      <w:jc w:val="left"/>
    </w:pPr>
    <w:rPr>
      <w:rFonts w:ascii="Times New Roman" w:hAnsi="Times New Roman" w:eastAsia="仿宋_GB2312;仿宋" w:cs="Times New Roman"/>
      <w:kern w:val="2"/>
      <w:sz w:val="18"/>
      <w:szCs w:val="18"/>
    </w:rPr>
  </w:style>
  <w:style w:type="paragraph" w:customStyle="1" w:styleId="6">
    <w:name w:val="页眉1"/>
    <w:basedOn w:val="4"/>
    <w:qFormat/>
    <w:uiPriority w:val="0"/>
    <w:pPr>
      <w:tabs>
        <w:tab w:val="center" w:pos="4153"/>
        <w:tab w:val="right" w:pos="8306"/>
      </w:tabs>
      <w:snapToGrid w:val="0"/>
      <w:spacing w:line="240" w:lineRule="atLeast"/>
      <w:jc w:val="center"/>
    </w:pPr>
    <w:rPr>
      <w:rFonts w:ascii="Times New Roman" w:hAnsi="Times New Roman" w:eastAsia="仿宋_GB2312;仿宋"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2375</Words>
  <Characters>2747</Characters>
  <Paragraphs>67</Paragraphs>
  <TotalTime>15927</TotalTime>
  <ScaleCrop>false</ScaleCrop>
  <LinksUpToDate>false</LinksUpToDate>
  <CharactersWithSpaces>2796</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2017-07-14T00:36:00Z</dcterms:created>
  <dc:creator>1</dc:creator>
  <cp:lastModifiedBy>呼洋辰</cp:lastModifiedBy>
  <cp:lastPrinted>2021-08-20T02:49:00Z</cp:lastPrinted>
  <dcterms:modified xsi:type="dcterms:W3CDTF">2021-08-20T03:41:13Z</dcterms:modified>
  <dc:title>附件1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120E3AE1EC5D4045B056D8E30901A04D</vt:lpwstr>
  </property>
  <property fmtid="{D5CDD505-2E9C-101B-9397-08002B2CF9AE}" pid="3" name="KSOProductBuildVer">
    <vt:lpwstr>2052-11.1.0.10700</vt:lpwstr>
  </property>
</Properties>
</file>