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襄汾</w:t>
      </w:r>
      <w:r>
        <w:rPr>
          <w:rFonts w:hint="eastAsia" w:ascii="方正小标宋简体" w:hAnsi="方正小标宋简体" w:eastAsia="方正小标宋简体" w:cs="方正小标宋简体"/>
          <w:sz w:val="44"/>
          <w:szCs w:val="44"/>
        </w:rPr>
        <w:t>县统计服务领域基层政务公开标准目录</w:t>
      </w:r>
      <w:bookmarkStart w:id="0" w:name="_GoBack"/>
      <w:bookmarkEnd w:id="0"/>
    </w:p>
    <w:tbl>
      <w:tblPr>
        <w:tblStyle w:val="4"/>
        <w:tblW w:w="15037"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94"/>
        <w:gridCol w:w="1080"/>
        <w:gridCol w:w="2006"/>
        <w:gridCol w:w="2520"/>
        <w:gridCol w:w="1620"/>
        <w:gridCol w:w="1174"/>
        <w:gridCol w:w="1151"/>
        <w:gridCol w:w="709"/>
        <w:gridCol w:w="850"/>
        <w:gridCol w:w="567"/>
        <w:gridCol w:w="851"/>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77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0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7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1151"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5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75" w:type="dxa"/>
            <w:gridSpan w:val="3"/>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Times New Roman" w:eastAsia="黑体"/>
                <w:color w:val="000000"/>
                <w:kern w:val="0"/>
                <w:sz w:val="22"/>
              </w:rPr>
            </w:pPr>
          </w:p>
        </w:tc>
        <w:tc>
          <w:tcPr>
            <w:tcW w:w="69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06"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174" w:type="dxa"/>
            <w:vMerge w:val="continue"/>
            <w:vAlign w:val="center"/>
          </w:tcPr>
          <w:p>
            <w:pPr>
              <w:widowControl/>
              <w:jc w:val="left"/>
              <w:rPr>
                <w:rFonts w:ascii="黑体" w:hAnsi="宋体" w:eastAsia="黑体" w:cs="宋体"/>
                <w:color w:val="000000"/>
                <w:kern w:val="0"/>
                <w:sz w:val="22"/>
              </w:rPr>
            </w:pPr>
          </w:p>
        </w:tc>
        <w:tc>
          <w:tcPr>
            <w:tcW w:w="1151" w:type="dxa"/>
            <w:vMerge w:val="continue"/>
            <w:vAlign w:val="center"/>
          </w:tcPr>
          <w:p>
            <w:pPr>
              <w:widowControl/>
              <w:jc w:val="left"/>
              <w:rPr>
                <w:rFonts w:ascii="黑体" w:hAnsi="宋体" w:eastAsia="黑体" w:cs="宋体"/>
                <w:kern w:val="0"/>
                <w:sz w:val="22"/>
              </w:rPr>
            </w:pP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5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特定群体</w:t>
            </w:r>
          </w:p>
        </w:tc>
        <w:tc>
          <w:tcPr>
            <w:tcW w:w="56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市级</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ign w:val="center"/>
          </w:tcPr>
          <w:p>
            <w:pPr>
              <w:jc w:val="center"/>
              <w:rPr>
                <w:rFonts w:ascii="仿宋_GB2312" w:hAnsi="宋体" w:eastAsia="仿宋_GB2312" w:cs="宋体"/>
                <w:color w:val="000000"/>
                <w:sz w:val="21"/>
                <w:szCs w:val="21"/>
              </w:rPr>
            </w:pPr>
            <w:r>
              <w:rPr>
                <w:rFonts w:hint="eastAsia" w:ascii="仿宋_GB2312" w:hAnsi="宋体" w:eastAsia="仿宋_GB2312"/>
                <w:color w:val="000000"/>
                <w:sz w:val="21"/>
                <w:szCs w:val="21"/>
              </w:rPr>
              <w:t>1</w:t>
            </w:r>
          </w:p>
        </w:tc>
        <w:tc>
          <w:tcPr>
            <w:tcW w:w="694" w:type="dxa"/>
            <w:vMerge w:val="restart"/>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政</w:t>
            </w:r>
          </w:p>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策</w:t>
            </w:r>
            <w:r>
              <w:rPr>
                <w:rFonts w:hint="eastAsia" w:ascii="仿宋_GB2312" w:hAnsi="宋体" w:eastAsia="仿宋_GB2312"/>
                <w:color w:val="000000"/>
                <w:sz w:val="21"/>
                <w:szCs w:val="21"/>
              </w:rPr>
              <w:br w:type="textWrapping"/>
            </w:r>
            <w:r>
              <w:rPr>
                <w:rFonts w:hint="eastAsia" w:ascii="仿宋_GB2312" w:hAnsi="宋体" w:eastAsia="仿宋_GB2312"/>
                <w:color w:val="000000"/>
                <w:sz w:val="21"/>
                <w:szCs w:val="21"/>
              </w:rPr>
              <w:t>文</w:t>
            </w:r>
          </w:p>
          <w:p>
            <w:pPr>
              <w:jc w:val="center"/>
              <w:rPr>
                <w:rFonts w:ascii="仿宋_GB2312" w:hAnsi="宋体" w:eastAsia="仿宋_GB2312" w:cs="宋体"/>
                <w:color w:val="000000"/>
                <w:sz w:val="21"/>
                <w:szCs w:val="21"/>
              </w:rPr>
            </w:pPr>
            <w:r>
              <w:rPr>
                <w:rFonts w:hint="eastAsia" w:ascii="仿宋_GB2312" w:hAnsi="宋体" w:eastAsia="仿宋_GB2312"/>
                <w:color w:val="000000"/>
                <w:sz w:val="21"/>
                <w:szCs w:val="21"/>
              </w:rPr>
              <w:t>件</w:t>
            </w:r>
          </w:p>
        </w:tc>
        <w:tc>
          <w:tcPr>
            <w:tcW w:w="1080"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统计法律</w:t>
            </w:r>
          </w:p>
        </w:tc>
        <w:tc>
          <w:tcPr>
            <w:tcW w:w="2006"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《统计法》、《统计法实施条例》、《人口普查条例》、《经济普查条例》、《农业普查条例》</w:t>
            </w:r>
          </w:p>
        </w:tc>
        <w:tc>
          <w:tcPr>
            <w:tcW w:w="2520"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《政府信息公开条例》</w:t>
            </w:r>
          </w:p>
        </w:tc>
        <w:tc>
          <w:tcPr>
            <w:tcW w:w="1620" w:type="dxa"/>
            <w:vAlign w:val="center"/>
          </w:tcPr>
          <w:p>
            <w:pPr>
              <w:rPr>
                <w:rFonts w:ascii="仿宋_GB2312" w:hAnsi="仿宋" w:eastAsia="仿宋_GB2312" w:cs="宋体"/>
                <w:color w:val="000000"/>
                <w:sz w:val="21"/>
                <w:szCs w:val="21"/>
              </w:rPr>
            </w:pPr>
            <w:r>
              <w:rPr>
                <w:rFonts w:hint="eastAsia" w:ascii="仿宋_GB2312" w:hAnsi="仿宋" w:eastAsia="仿宋_GB2312"/>
                <w:color w:val="000000"/>
                <w:sz w:val="21"/>
                <w:szCs w:val="21"/>
              </w:rPr>
              <w:t>信息形成或者变更之日起20个工作日内</w:t>
            </w:r>
          </w:p>
        </w:tc>
        <w:tc>
          <w:tcPr>
            <w:tcW w:w="1174" w:type="dxa"/>
            <w:vAlign w:val="center"/>
          </w:tcPr>
          <w:p>
            <w:pPr>
              <w:rPr>
                <w:rFonts w:ascii="仿宋_GB2312" w:hAnsi="仿宋" w:eastAsia="仿宋_GB2312" w:cs="宋体"/>
                <w:color w:val="000000"/>
                <w:sz w:val="21"/>
                <w:szCs w:val="21"/>
              </w:rPr>
            </w:pPr>
            <w:r>
              <w:rPr>
                <w:rFonts w:hint="eastAsia" w:ascii="仿宋_GB2312" w:hAnsi="仿宋" w:eastAsia="仿宋_GB2312"/>
                <w:color w:val="000000"/>
                <w:sz w:val="21"/>
                <w:szCs w:val="21"/>
              </w:rPr>
              <w:t>统计部门</w:t>
            </w:r>
          </w:p>
        </w:tc>
        <w:tc>
          <w:tcPr>
            <w:tcW w:w="1151" w:type="dxa"/>
            <w:vAlign w:val="center"/>
          </w:tcPr>
          <w:p>
            <w:pPr>
              <w:rPr>
                <w:rFonts w:ascii="仿宋_GB2312" w:hAnsi="仿宋" w:eastAsia="仿宋_GB2312" w:cs="宋体"/>
                <w:color w:val="000000"/>
                <w:sz w:val="21"/>
                <w:szCs w:val="21"/>
              </w:rPr>
            </w:pPr>
            <w:r>
              <w:rPr>
                <w:rFonts w:hint="eastAsia" w:ascii="仿宋_GB2312" w:hAnsi="仿宋" w:eastAsia="仿宋_GB2312"/>
                <w:color w:val="000000"/>
                <w:sz w:val="21"/>
                <w:szCs w:val="21"/>
              </w:rPr>
              <w:t>政府网站</w:t>
            </w:r>
            <w:r>
              <w:rPr>
                <w:rFonts w:hint="eastAsia" w:ascii="仿宋_GB2312" w:hAnsi="仿宋" w:eastAsia="仿宋_GB2312"/>
                <w:color w:val="000000"/>
                <w:sz w:val="21"/>
                <w:szCs w:val="21"/>
                <w:lang w:val="en-US" w:eastAsia="zh-CN"/>
              </w:rPr>
              <w:t>三晋先锋</w:t>
            </w:r>
            <w:r>
              <w:rPr>
                <w:rFonts w:hint="eastAsia" w:ascii="仿宋_GB2312" w:hAnsi="仿宋" w:eastAsia="仿宋_GB2312"/>
                <w:color w:val="000000"/>
                <w:sz w:val="21"/>
                <w:szCs w:val="21"/>
              </w:rPr>
              <w:t xml:space="preserve"> </w:t>
            </w:r>
            <w:r>
              <w:rPr>
                <w:rFonts w:hint="eastAsia" w:ascii="仿宋_GB2312" w:hAnsi="仿宋" w:eastAsia="仿宋_GB2312"/>
                <w:color w:val="000000"/>
                <w:sz w:val="21"/>
                <w:szCs w:val="21"/>
                <w:lang w:val="en-US" w:eastAsia="zh-CN"/>
              </w:rPr>
              <w:t xml:space="preserve"> </w:t>
            </w:r>
            <w:r>
              <w:rPr>
                <w:rFonts w:hint="eastAsia" w:ascii="仿宋_GB2312" w:hAnsi="仿宋" w:eastAsia="仿宋_GB2312"/>
                <w:color w:val="000000"/>
                <w:sz w:val="21"/>
                <w:szCs w:val="21"/>
              </w:rPr>
              <w:t xml:space="preserve"> </w:t>
            </w:r>
          </w:p>
        </w:tc>
        <w:tc>
          <w:tcPr>
            <w:tcW w:w="709"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850"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567"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851"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425" w:type="dxa"/>
            <w:noWrap/>
            <w:vAlign w:val="center"/>
          </w:tcPr>
          <w:p>
            <w:pPr>
              <w:jc w:val="center"/>
              <w:rPr>
                <w:rFonts w:ascii="仿宋_GB2312" w:hAnsi="仿宋" w:eastAsia="仿宋_GB2312" w:cs="宋体"/>
                <w:color w:val="000000"/>
                <w:sz w:val="21"/>
                <w:szCs w:val="21"/>
              </w:rPr>
            </w:pPr>
          </w:p>
        </w:tc>
        <w:tc>
          <w:tcPr>
            <w:tcW w:w="425" w:type="dxa"/>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425"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21"/>
                <w:szCs w:val="21"/>
              </w:rPr>
            </w:pPr>
          </w:p>
        </w:tc>
        <w:tc>
          <w:tcPr>
            <w:tcW w:w="694" w:type="dxa"/>
            <w:vMerge w:val="continue"/>
            <w:vAlign w:val="center"/>
          </w:tcPr>
          <w:p>
            <w:pPr>
              <w:rPr>
                <w:rFonts w:ascii="仿宋_GB2312" w:hAnsi="宋体" w:eastAsia="仿宋_GB2312" w:cs="宋体"/>
                <w:color w:val="000000"/>
                <w:sz w:val="21"/>
                <w:szCs w:val="21"/>
              </w:rPr>
            </w:pPr>
          </w:p>
        </w:tc>
        <w:tc>
          <w:tcPr>
            <w:tcW w:w="1080"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规范性文件</w:t>
            </w:r>
          </w:p>
        </w:tc>
        <w:tc>
          <w:tcPr>
            <w:tcW w:w="2006"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部门和地方政府规章、各类统计政策文件</w:t>
            </w:r>
          </w:p>
        </w:tc>
        <w:tc>
          <w:tcPr>
            <w:tcW w:w="2520"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《政府信息公开条例》</w:t>
            </w:r>
          </w:p>
        </w:tc>
        <w:tc>
          <w:tcPr>
            <w:tcW w:w="1620" w:type="dxa"/>
            <w:vAlign w:val="center"/>
          </w:tcPr>
          <w:p>
            <w:pPr>
              <w:rPr>
                <w:rFonts w:ascii="仿宋_GB2312" w:hAnsi="仿宋" w:eastAsia="仿宋_GB2312" w:cs="宋体"/>
                <w:color w:val="000000"/>
                <w:sz w:val="21"/>
                <w:szCs w:val="21"/>
              </w:rPr>
            </w:pPr>
            <w:r>
              <w:rPr>
                <w:rFonts w:hint="eastAsia" w:ascii="仿宋_GB2312" w:hAnsi="仿宋" w:eastAsia="仿宋_GB2312"/>
                <w:color w:val="000000"/>
                <w:sz w:val="21"/>
                <w:szCs w:val="21"/>
              </w:rPr>
              <w:t>信息形成或者变更之日起20个工作日内</w:t>
            </w:r>
          </w:p>
        </w:tc>
        <w:tc>
          <w:tcPr>
            <w:tcW w:w="1174" w:type="dxa"/>
            <w:vAlign w:val="center"/>
          </w:tcPr>
          <w:p>
            <w:pPr>
              <w:rPr>
                <w:rFonts w:ascii="仿宋_GB2312" w:hAnsi="仿宋" w:eastAsia="仿宋_GB2312" w:cs="宋体"/>
                <w:color w:val="000000"/>
                <w:sz w:val="21"/>
                <w:szCs w:val="21"/>
              </w:rPr>
            </w:pPr>
            <w:r>
              <w:rPr>
                <w:rFonts w:hint="eastAsia" w:ascii="仿宋_GB2312" w:hAnsi="仿宋" w:eastAsia="仿宋_GB2312"/>
                <w:color w:val="000000"/>
                <w:sz w:val="21"/>
                <w:szCs w:val="21"/>
              </w:rPr>
              <w:t>统计部门</w:t>
            </w:r>
          </w:p>
        </w:tc>
        <w:tc>
          <w:tcPr>
            <w:tcW w:w="1151" w:type="dxa"/>
            <w:vAlign w:val="center"/>
          </w:tcPr>
          <w:p>
            <w:pPr>
              <w:jc w:val="left"/>
              <w:rPr>
                <w:rFonts w:ascii="仿宋_GB2312" w:hAnsi="仿宋" w:eastAsia="仿宋_GB2312"/>
                <w:color w:val="000000"/>
                <w:sz w:val="21"/>
                <w:szCs w:val="21"/>
              </w:rPr>
            </w:pPr>
            <w:r>
              <w:rPr>
                <w:rFonts w:hint="eastAsia" w:ascii="仿宋_GB2312" w:hAnsi="仿宋" w:eastAsia="仿宋_GB2312"/>
                <w:color w:val="000000"/>
                <w:sz w:val="21"/>
                <w:szCs w:val="21"/>
              </w:rPr>
              <w:t xml:space="preserve">政府网站  </w:t>
            </w:r>
          </w:p>
          <w:p>
            <w:pPr>
              <w:jc w:val="left"/>
              <w:rPr>
                <w:rFonts w:ascii="仿宋_GB2312" w:hAnsi="仿宋" w:eastAsia="仿宋_GB2312" w:cs="宋体"/>
                <w:color w:val="000000"/>
                <w:sz w:val="21"/>
                <w:szCs w:val="21"/>
              </w:rPr>
            </w:pPr>
          </w:p>
        </w:tc>
        <w:tc>
          <w:tcPr>
            <w:tcW w:w="709"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850"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567"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851"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425" w:type="dxa"/>
            <w:noWrap/>
            <w:vAlign w:val="center"/>
          </w:tcPr>
          <w:p>
            <w:pPr>
              <w:jc w:val="center"/>
              <w:rPr>
                <w:rFonts w:ascii="仿宋_GB2312" w:hAnsi="仿宋" w:eastAsia="仿宋_GB2312" w:cs="宋体"/>
                <w:color w:val="000000"/>
                <w:sz w:val="21"/>
                <w:szCs w:val="21"/>
              </w:rPr>
            </w:pPr>
          </w:p>
        </w:tc>
        <w:tc>
          <w:tcPr>
            <w:tcW w:w="425" w:type="dxa"/>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425"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540" w:type="dxa"/>
            <w:vMerge w:val="restart"/>
            <w:noWrap/>
            <w:vAlign w:val="center"/>
          </w:tcPr>
          <w:p>
            <w:pPr>
              <w:jc w:val="center"/>
              <w:rPr>
                <w:rFonts w:ascii="仿宋_GB2312" w:hAnsi="宋体" w:eastAsia="仿宋_GB2312" w:cs="宋体"/>
                <w:color w:val="000000"/>
                <w:sz w:val="21"/>
                <w:szCs w:val="21"/>
              </w:rPr>
            </w:pPr>
            <w:r>
              <w:rPr>
                <w:rFonts w:hint="eastAsia" w:ascii="仿宋_GB2312" w:hAnsi="宋体" w:eastAsia="仿宋_GB2312"/>
                <w:color w:val="000000"/>
                <w:sz w:val="21"/>
                <w:szCs w:val="21"/>
              </w:rPr>
              <w:t>2</w:t>
            </w:r>
          </w:p>
        </w:tc>
        <w:tc>
          <w:tcPr>
            <w:tcW w:w="694" w:type="dxa"/>
            <w:vMerge w:val="restart"/>
            <w:vAlign w:val="center"/>
          </w:tcPr>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统</w:t>
            </w:r>
          </w:p>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计</w:t>
            </w:r>
          </w:p>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信</w:t>
            </w:r>
          </w:p>
          <w:p>
            <w:pPr>
              <w:jc w:val="center"/>
              <w:rPr>
                <w:rFonts w:ascii="仿宋_GB2312" w:hAnsi="宋体" w:eastAsia="仿宋_GB2312"/>
                <w:color w:val="000000"/>
                <w:sz w:val="21"/>
                <w:szCs w:val="21"/>
              </w:rPr>
            </w:pPr>
            <w:r>
              <w:rPr>
                <w:rFonts w:hint="eastAsia" w:ascii="仿宋_GB2312" w:hAnsi="宋体" w:eastAsia="仿宋_GB2312"/>
                <w:color w:val="000000"/>
                <w:sz w:val="21"/>
                <w:szCs w:val="21"/>
              </w:rPr>
              <w:t>息</w:t>
            </w:r>
          </w:p>
          <w:p>
            <w:pPr>
              <w:jc w:val="center"/>
              <w:rPr>
                <w:rFonts w:ascii="仿宋_GB2312" w:hAnsi="宋体" w:eastAsia="仿宋_GB2312" w:cs="宋体"/>
                <w:color w:val="000000"/>
                <w:sz w:val="21"/>
                <w:szCs w:val="21"/>
              </w:rPr>
            </w:pPr>
          </w:p>
        </w:tc>
        <w:tc>
          <w:tcPr>
            <w:tcW w:w="1080"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统计事业发展主要情况</w:t>
            </w:r>
          </w:p>
        </w:tc>
        <w:tc>
          <w:tcPr>
            <w:tcW w:w="2006"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统计事业发展主要情况</w:t>
            </w:r>
          </w:p>
        </w:tc>
        <w:tc>
          <w:tcPr>
            <w:tcW w:w="2520" w:type="dxa"/>
            <w:vMerge w:val="restart"/>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《统计法》、《政府信息公开条例》</w:t>
            </w:r>
          </w:p>
        </w:tc>
        <w:tc>
          <w:tcPr>
            <w:tcW w:w="1620" w:type="dxa"/>
            <w:vAlign w:val="center"/>
          </w:tcPr>
          <w:p>
            <w:pPr>
              <w:rPr>
                <w:rFonts w:ascii="仿宋_GB2312" w:hAnsi="仿宋" w:eastAsia="仿宋_GB2312" w:cs="宋体"/>
                <w:color w:val="000000"/>
                <w:sz w:val="21"/>
                <w:szCs w:val="21"/>
              </w:rPr>
            </w:pPr>
            <w:r>
              <w:rPr>
                <w:rFonts w:hint="eastAsia" w:ascii="仿宋_GB2312" w:hAnsi="仿宋" w:eastAsia="仿宋_GB2312"/>
                <w:color w:val="000000"/>
                <w:sz w:val="21"/>
                <w:szCs w:val="21"/>
              </w:rPr>
              <w:t>信息形成或者变更之日起20个工作日内</w:t>
            </w:r>
          </w:p>
        </w:tc>
        <w:tc>
          <w:tcPr>
            <w:tcW w:w="1174" w:type="dxa"/>
            <w:vAlign w:val="center"/>
          </w:tcPr>
          <w:p>
            <w:pPr>
              <w:rPr>
                <w:rFonts w:ascii="仿宋_GB2312" w:hAnsi="仿宋" w:eastAsia="仿宋_GB2312" w:cs="宋体"/>
                <w:color w:val="000000"/>
                <w:sz w:val="21"/>
                <w:szCs w:val="21"/>
              </w:rPr>
            </w:pPr>
            <w:r>
              <w:rPr>
                <w:rFonts w:hint="eastAsia" w:ascii="仿宋_GB2312" w:hAnsi="仿宋" w:eastAsia="仿宋_GB2312"/>
                <w:color w:val="000000"/>
                <w:sz w:val="21"/>
                <w:szCs w:val="21"/>
              </w:rPr>
              <w:t>统计部门</w:t>
            </w:r>
          </w:p>
        </w:tc>
        <w:tc>
          <w:tcPr>
            <w:tcW w:w="1151" w:type="dxa"/>
            <w:vAlign w:val="center"/>
          </w:tcPr>
          <w:p>
            <w:pPr>
              <w:jc w:val="left"/>
              <w:rPr>
                <w:rFonts w:ascii="仿宋_GB2312" w:hAnsi="仿宋" w:eastAsia="仿宋_GB2312" w:cs="宋体"/>
                <w:color w:val="000000"/>
                <w:sz w:val="21"/>
                <w:szCs w:val="21"/>
              </w:rPr>
            </w:pPr>
            <w:r>
              <w:rPr>
                <w:rFonts w:hint="eastAsia" w:ascii="仿宋_GB2312" w:hAnsi="仿宋" w:eastAsia="仿宋_GB2312"/>
                <w:color w:val="000000"/>
                <w:sz w:val="21"/>
                <w:szCs w:val="21"/>
              </w:rPr>
              <w:t xml:space="preserve">政府网站  </w:t>
            </w:r>
            <w:r>
              <w:rPr>
                <w:rFonts w:hint="eastAsia" w:ascii="仿宋_GB2312" w:hAnsi="仿宋" w:eastAsia="仿宋_GB2312"/>
                <w:color w:val="000000"/>
                <w:sz w:val="21"/>
                <w:szCs w:val="21"/>
              </w:rPr>
              <w:br w:type="textWrapping"/>
            </w:r>
          </w:p>
        </w:tc>
        <w:tc>
          <w:tcPr>
            <w:tcW w:w="709"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850"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567"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851"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425" w:type="dxa"/>
            <w:noWrap/>
            <w:vAlign w:val="center"/>
          </w:tcPr>
          <w:p>
            <w:pPr>
              <w:jc w:val="center"/>
              <w:rPr>
                <w:rFonts w:ascii="仿宋_GB2312" w:hAnsi="仿宋" w:eastAsia="仿宋_GB2312" w:cs="宋体"/>
                <w:color w:val="000000"/>
                <w:sz w:val="21"/>
                <w:szCs w:val="21"/>
              </w:rPr>
            </w:pPr>
          </w:p>
        </w:tc>
        <w:tc>
          <w:tcPr>
            <w:tcW w:w="425" w:type="dxa"/>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425"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540" w:type="dxa"/>
            <w:vMerge w:val="continue"/>
            <w:noWrap/>
            <w:vAlign w:val="center"/>
          </w:tcPr>
          <w:p>
            <w:pPr>
              <w:jc w:val="center"/>
              <w:rPr>
                <w:rFonts w:ascii="仿宋_GB2312" w:hAnsi="宋体" w:eastAsia="仿宋_GB2312"/>
                <w:color w:val="000000"/>
                <w:sz w:val="21"/>
                <w:szCs w:val="21"/>
              </w:rPr>
            </w:pPr>
          </w:p>
        </w:tc>
        <w:tc>
          <w:tcPr>
            <w:tcW w:w="694" w:type="dxa"/>
            <w:vMerge w:val="continue"/>
            <w:vAlign w:val="center"/>
          </w:tcPr>
          <w:p>
            <w:pPr>
              <w:jc w:val="center"/>
              <w:rPr>
                <w:rFonts w:ascii="仿宋_GB2312" w:hAnsi="宋体" w:eastAsia="仿宋_GB2312"/>
                <w:color w:val="000000"/>
                <w:sz w:val="21"/>
                <w:szCs w:val="21"/>
              </w:rPr>
            </w:pPr>
          </w:p>
        </w:tc>
        <w:tc>
          <w:tcPr>
            <w:tcW w:w="1080" w:type="dxa"/>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统计信息发布</w:t>
            </w:r>
          </w:p>
        </w:tc>
        <w:tc>
          <w:tcPr>
            <w:tcW w:w="2006" w:type="dxa"/>
            <w:vAlign w:val="center"/>
          </w:tcPr>
          <w:p>
            <w:pPr>
              <w:rPr>
                <w:rFonts w:ascii="仿宋_GB2312" w:hAnsi="宋体" w:eastAsia="仿宋_GB2312"/>
                <w:color w:val="000000"/>
                <w:sz w:val="21"/>
                <w:szCs w:val="21"/>
              </w:rPr>
            </w:pPr>
            <w:r>
              <w:rPr>
                <w:rFonts w:hint="eastAsia" w:ascii="仿宋_GB2312" w:hAnsi="宋体" w:eastAsia="仿宋_GB2312"/>
                <w:color w:val="000000"/>
                <w:sz w:val="21"/>
                <w:szCs w:val="21"/>
              </w:rPr>
              <w:t>《统计公报》、季度经济运行分析等</w:t>
            </w:r>
          </w:p>
        </w:tc>
        <w:tc>
          <w:tcPr>
            <w:tcW w:w="2520" w:type="dxa"/>
            <w:vMerge w:val="continue"/>
            <w:vAlign w:val="center"/>
          </w:tcPr>
          <w:p>
            <w:pPr>
              <w:rPr>
                <w:rFonts w:ascii="仿宋_GB2312" w:hAnsi="宋体" w:eastAsia="仿宋_GB2312"/>
                <w:color w:val="000000"/>
                <w:sz w:val="21"/>
                <w:szCs w:val="21"/>
              </w:rPr>
            </w:pPr>
          </w:p>
        </w:tc>
        <w:tc>
          <w:tcPr>
            <w:tcW w:w="1620" w:type="dxa"/>
            <w:vAlign w:val="center"/>
          </w:tcPr>
          <w:p>
            <w:pPr>
              <w:rPr>
                <w:rFonts w:ascii="仿宋_GB2312" w:hAnsi="仿宋" w:eastAsia="仿宋_GB2312"/>
                <w:color w:val="000000"/>
                <w:sz w:val="21"/>
                <w:szCs w:val="21"/>
              </w:rPr>
            </w:pPr>
            <w:r>
              <w:rPr>
                <w:rFonts w:hint="eastAsia" w:ascii="仿宋_GB2312" w:hAnsi="仿宋" w:eastAsia="仿宋_GB2312"/>
                <w:color w:val="000000"/>
                <w:sz w:val="21"/>
                <w:szCs w:val="21"/>
              </w:rPr>
              <w:t>信息形成或者变更之日起20个工作日内</w:t>
            </w:r>
          </w:p>
        </w:tc>
        <w:tc>
          <w:tcPr>
            <w:tcW w:w="1174" w:type="dxa"/>
            <w:vAlign w:val="center"/>
          </w:tcPr>
          <w:p>
            <w:pPr>
              <w:rPr>
                <w:rFonts w:ascii="仿宋_GB2312" w:hAnsi="仿宋" w:eastAsia="仿宋_GB2312"/>
                <w:color w:val="000000"/>
                <w:sz w:val="21"/>
                <w:szCs w:val="21"/>
              </w:rPr>
            </w:pPr>
            <w:r>
              <w:rPr>
                <w:rFonts w:hint="eastAsia" w:ascii="仿宋_GB2312" w:hAnsi="仿宋" w:eastAsia="仿宋_GB2312"/>
                <w:color w:val="000000"/>
                <w:sz w:val="21"/>
                <w:szCs w:val="21"/>
              </w:rPr>
              <w:t>统计部门</w:t>
            </w:r>
          </w:p>
        </w:tc>
        <w:tc>
          <w:tcPr>
            <w:tcW w:w="1151" w:type="dxa"/>
            <w:vAlign w:val="center"/>
          </w:tcPr>
          <w:p>
            <w:pPr>
              <w:jc w:val="left"/>
              <w:rPr>
                <w:rFonts w:ascii="仿宋_GB2312" w:hAnsi="仿宋" w:eastAsia="仿宋_GB2312"/>
                <w:color w:val="000000"/>
                <w:sz w:val="21"/>
                <w:szCs w:val="21"/>
              </w:rPr>
            </w:pPr>
            <w:r>
              <w:rPr>
                <w:rFonts w:hint="eastAsia" w:ascii="仿宋_GB2312" w:hAnsi="仿宋" w:eastAsia="仿宋_GB2312"/>
                <w:color w:val="000000"/>
                <w:sz w:val="21"/>
                <w:szCs w:val="21"/>
              </w:rPr>
              <w:t xml:space="preserve">政府网站  </w:t>
            </w:r>
            <w:r>
              <w:rPr>
                <w:rFonts w:hint="eastAsia" w:ascii="仿宋_GB2312" w:hAnsi="仿宋" w:eastAsia="仿宋_GB2312"/>
                <w:color w:val="000000"/>
                <w:sz w:val="21"/>
                <w:szCs w:val="21"/>
              </w:rPr>
              <w:br w:type="textWrapping"/>
            </w:r>
          </w:p>
        </w:tc>
        <w:tc>
          <w:tcPr>
            <w:tcW w:w="709" w:type="dxa"/>
            <w:noWrap/>
            <w:vAlign w:val="center"/>
          </w:tcPr>
          <w:p>
            <w:pPr>
              <w:jc w:val="center"/>
              <w:rPr>
                <w:rFonts w:ascii="仿宋_GB2312" w:hAnsi="仿宋" w:eastAsia="仿宋_GB2312"/>
                <w:color w:val="000000"/>
                <w:sz w:val="21"/>
                <w:szCs w:val="21"/>
              </w:rPr>
            </w:pPr>
            <w:r>
              <w:rPr>
                <w:rFonts w:hint="eastAsia" w:ascii="仿宋_GB2312" w:hAnsi="仿宋" w:eastAsia="仿宋_GB2312"/>
                <w:color w:val="000000"/>
                <w:sz w:val="21"/>
                <w:szCs w:val="21"/>
              </w:rPr>
              <w:t>√</w:t>
            </w:r>
          </w:p>
        </w:tc>
        <w:tc>
          <w:tcPr>
            <w:tcW w:w="850" w:type="dxa"/>
            <w:noWrap/>
            <w:vAlign w:val="center"/>
          </w:tcPr>
          <w:p>
            <w:pPr>
              <w:jc w:val="center"/>
              <w:rPr>
                <w:rFonts w:ascii="仿宋_GB2312" w:hAnsi="仿宋" w:eastAsia="仿宋_GB2312"/>
                <w:color w:val="000000"/>
                <w:sz w:val="21"/>
                <w:szCs w:val="21"/>
              </w:rPr>
            </w:pPr>
            <w:r>
              <w:rPr>
                <w:rFonts w:hint="eastAsia" w:ascii="仿宋_GB2312" w:hAnsi="仿宋" w:eastAsia="仿宋_GB2312"/>
                <w:color w:val="000000"/>
                <w:sz w:val="21"/>
                <w:szCs w:val="21"/>
              </w:rPr>
              <w:t>　</w:t>
            </w:r>
          </w:p>
        </w:tc>
        <w:tc>
          <w:tcPr>
            <w:tcW w:w="567" w:type="dxa"/>
            <w:noWrap/>
            <w:vAlign w:val="center"/>
          </w:tcPr>
          <w:p>
            <w:pPr>
              <w:jc w:val="center"/>
              <w:rPr>
                <w:rFonts w:ascii="仿宋_GB2312" w:hAnsi="仿宋" w:eastAsia="仿宋_GB2312"/>
                <w:color w:val="000000"/>
                <w:sz w:val="21"/>
                <w:szCs w:val="21"/>
              </w:rPr>
            </w:pPr>
            <w:r>
              <w:rPr>
                <w:rFonts w:hint="eastAsia" w:ascii="仿宋_GB2312" w:hAnsi="仿宋" w:eastAsia="仿宋_GB2312"/>
                <w:color w:val="000000"/>
                <w:sz w:val="21"/>
                <w:szCs w:val="21"/>
              </w:rPr>
              <w:t>√</w:t>
            </w:r>
          </w:p>
        </w:tc>
        <w:tc>
          <w:tcPr>
            <w:tcW w:w="851" w:type="dxa"/>
            <w:noWrap/>
            <w:vAlign w:val="center"/>
          </w:tcPr>
          <w:p>
            <w:pPr>
              <w:jc w:val="center"/>
              <w:rPr>
                <w:rFonts w:ascii="仿宋_GB2312" w:hAnsi="仿宋" w:eastAsia="仿宋_GB2312"/>
                <w:color w:val="000000"/>
                <w:sz w:val="21"/>
                <w:szCs w:val="21"/>
              </w:rPr>
            </w:pPr>
            <w:r>
              <w:rPr>
                <w:rFonts w:hint="eastAsia" w:ascii="仿宋_GB2312" w:hAnsi="仿宋" w:eastAsia="仿宋_GB2312"/>
                <w:color w:val="000000"/>
                <w:sz w:val="21"/>
                <w:szCs w:val="21"/>
              </w:rPr>
              <w:t>　</w:t>
            </w:r>
          </w:p>
        </w:tc>
        <w:tc>
          <w:tcPr>
            <w:tcW w:w="425" w:type="dxa"/>
            <w:noWrap/>
            <w:vAlign w:val="center"/>
          </w:tcPr>
          <w:p>
            <w:pPr>
              <w:jc w:val="center"/>
              <w:rPr>
                <w:rFonts w:ascii="仿宋_GB2312" w:hAnsi="仿宋" w:eastAsia="仿宋_GB2312" w:cs="宋体"/>
                <w:color w:val="000000"/>
                <w:sz w:val="21"/>
                <w:szCs w:val="21"/>
              </w:rPr>
            </w:pPr>
          </w:p>
        </w:tc>
        <w:tc>
          <w:tcPr>
            <w:tcW w:w="425" w:type="dxa"/>
            <w:vAlign w:val="center"/>
          </w:tcPr>
          <w:p>
            <w:pPr>
              <w:jc w:val="center"/>
              <w:rPr>
                <w:rFonts w:ascii="仿宋_GB2312" w:hAnsi="仿宋" w:eastAsia="仿宋_GB2312"/>
                <w:color w:val="000000"/>
                <w:sz w:val="21"/>
                <w:szCs w:val="21"/>
              </w:rPr>
            </w:pPr>
            <w:r>
              <w:rPr>
                <w:rFonts w:hint="eastAsia" w:ascii="仿宋_GB2312" w:hAnsi="仿宋" w:eastAsia="仿宋_GB2312"/>
                <w:color w:val="000000"/>
                <w:sz w:val="21"/>
                <w:szCs w:val="21"/>
              </w:rPr>
              <w:t>√</w:t>
            </w:r>
          </w:p>
        </w:tc>
        <w:tc>
          <w:tcPr>
            <w:tcW w:w="425" w:type="dxa"/>
            <w:noWrap/>
            <w:vAlign w:val="center"/>
          </w:tcPr>
          <w:p>
            <w:pPr>
              <w:jc w:val="center"/>
              <w:rPr>
                <w:rFonts w:ascii="仿宋_GB2312" w:hAnsi="仿宋" w:eastAsia="仿宋_GB2312"/>
                <w:color w:val="000000"/>
                <w:sz w:val="21"/>
                <w:szCs w:val="21"/>
              </w:rPr>
            </w:pPr>
            <w:r>
              <w:rPr>
                <w:rFonts w:hint="eastAsia" w:ascii="仿宋_GB2312" w:hAnsi="仿宋" w:eastAsia="仿宋_GB2312"/>
                <w:color w:val="00000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1" w:hRule="atLeast"/>
        </w:trPr>
        <w:tc>
          <w:tcPr>
            <w:tcW w:w="540" w:type="dxa"/>
            <w:vMerge w:val="continue"/>
            <w:vAlign w:val="center"/>
          </w:tcPr>
          <w:p>
            <w:pPr>
              <w:rPr>
                <w:rFonts w:ascii="仿宋_GB2312" w:hAnsi="宋体" w:eastAsia="仿宋_GB2312" w:cs="宋体"/>
                <w:color w:val="000000"/>
                <w:sz w:val="21"/>
                <w:szCs w:val="21"/>
              </w:rPr>
            </w:pPr>
          </w:p>
        </w:tc>
        <w:tc>
          <w:tcPr>
            <w:tcW w:w="694" w:type="dxa"/>
            <w:vMerge w:val="continue"/>
            <w:vAlign w:val="center"/>
          </w:tcPr>
          <w:p>
            <w:pPr>
              <w:rPr>
                <w:rFonts w:ascii="仿宋_GB2312" w:hAnsi="宋体" w:eastAsia="仿宋_GB2312" w:cs="宋体"/>
                <w:color w:val="000000"/>
                <w:sz w:val="21"/>
                <w:szCs w:val="21"/>
              </w:rPr>
            </w:pPr>
          </w:p>
        </w:tc>
        <w:tc>
          <w:tcPr>
            <w:tcW w:w="1080"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统计诚信信息</w:t>
            </w:r>
          </w:p>
        </w:tc>
        <w:tc>
          <w:tcPr>
            <w:tcW w:w="2006" w:type="dxa"/>
            <w:vAlign w:val="center"/>
          </w:tcPr>
          <w:p>
            <w:pPr>
              <w:rPr>
                <w:rFonts w:ascii="仿宋_GB2312" w:hAnsi="宋体" w:eastAsia="仿宋_GB2312" w:cs="宋体"/>
                <w:color w:val="000000"/>
                <w:sz w:val="21"/>
                <w:szCs w:val="21"/>
              </w:rPr>
            </w:pPr>
            <w:r>
              <w:rPr>
                <w:rFonts w:hint="eastAsia" w:ascii="仿宋_GB2312" w:hAnsi="宋体" w:eastAsia="仿宋_GB2312"/>
                <w:color w:val="000000"/>
                <w:sz w:val="21"/>
                <w:szCs w:val="21"/>
              </w:rPr>
              <w:t>统计失信企业、个人</w:t>
            </w:r>
          </w:p>
        </w:tc>
        <w:tc>
          <w:tcPr>
            <w:tcW w:w="2520" w:type="dxa"/>
            <w:vMerge w:val="continue"/>
            <w:vAlign w:val="center"/>
          </w:tcPr>
          <w:p>
            <w:pPr>
              <w:rPr>
                <w:rFonts w:ascii="仿宋_GB2312" w:hAnsi="宋体" w:eastAsia="仿宋_GB2312" w:cs="宋体"/>
                <w:color w:val="000000"/>
                <w:sz w:val="21"/>
                <w:szCs w:val="21"/>
              </w:rPr>
            </w:pPr>
          </w:p>
        </w:tc>
        <w:tc>
          <w:tcPr>
            <w:tcW w:w="1620" w:type="dxa"/>
            <w:vAlign w:val="center"/>
          </w:tcPr>
          <w:p>
            <w:pPr>
              <w:rPr>
                <w:rFonts w:ascii="仿宋_GB2312" w:hAnsi="仿宋" w:eastAsia="仿宋_GB2312" w:cs="宋体"/>
                <w:color w:val="000000"/>
                <w:sz w:val="21"/>
                <w:szCs w:val="21"/>
              </w:rPr>
            </w:pPr>
            <w:r>
              <w:rPr>
                <w:rFonts w:hint="eastAsia" w:ascii="仿宋_GB2312" w:hAnsi="仿宋" w:eastAsia="仿宋_GB2312"/>
                <w:color w:val="000000"/>
                <w:sz w:val="21"/>
                <w:szCs w:val="21"/>
              </w:rPr>
              <w:t>信息形成或者变更之日起20个工作日内</w:t>
            </w:r>
          </w:p>
        </w:tc>
        <w:tc>
          <w:tcPr>
            <w:tcW w:w="1174" w:type="dxa"/>
            <w:vAlign w:val="center"/>
          </w:tcPr>
          <w:p>
            <w:pPr>
              <w:rPr>
                <w:rFonts w:ascii="仿宋_GB2312" w:hAnsi="仿宋" w:eastAsia="仿宋_GB2312" w:cs="宋体"/>
                <w:color w:val="000000"/>
                <w:sz w:val="21"/>
                <w:szCs w:val="21"/>
              </w:rPr>
            </w:pPr>
            <w:r>
              <w:rPr>
                <w:rFonts w:hint="eastAsia" w:ascii="仿宋_GB2312" w:hAnsi="仿宋" w:eastAsia="仿宋_GB2312"/>
                <w:color w:val="000000"/>
                <w:sz w:val="21"/>
                <w:szCs w:val="21"/>
              </w:rPr>
              <w:t>统计部门</w:t>
            </w:r>
          </w:p>
        </w:tc>
        <w:tc>
          <w:tcPr>
            <w:tcW w:w="1151" w:type="dxa"/>
            <w:vAlign w:val="center"/>
          </w:tcPr>
          <w:p>
            <w:pPr>
              <w:jc w:val="left"/>
              <w:rPr>
                <w:rFonts w:ascii="仿宋_GB2312" w:hAnsi="仿宋" w:eastAsia="仿宋_GB2312" w:cs="宋体"/>
                <w:color w:val="000000"/>
                <w:sz w:val="21"/>
                <w:szCs w:val="21"/>
              </w:rPr>
            </w:pPr>
            <w:r>
              <w:rPr>
                <w:rFonts w:hint="eastAsia" w:ascii="仿宋_GB2312" w:hAnsi="仿宋" w:eastAsia="仿宋_GB2312"/>
                <w:color w:val="000000"/>
                <w:sz w:val="21"/>
                <w:szCs w:val="21"/>
              </w:rPr>
              <w:t xml:space="preserve">政府网站  </w:t>
            </w:r>
            <w:r>
              <w:rPr>
                <w:rFonts w:hint="eastAsia" w:ascii="仿宋_GB2312" w:hAnsi="仿宋" w:eastAsia="仿宋_GB2312"/>
                <w:color w:val="000000"/>
                <w:sz w:val="21"/>
                <w:szCs w:val="21"/>
              </w:rPr>
              <w:br w:type="textWrapping"/>
            </w:r>
          </w:p>
        </w:tc>
        <w:tc>
          <w:tcPr>
            <w:tcW w:w="709"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850"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567"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851"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c>
          <w:tcPr>
            <w:tcW w:w="425" w:type="dxa"/>
            <w:noWrap/>
            <w:vAlign w:val="center"/>
          </w:tcPr>
          <w:p>
            <w:pPr>
              <w:jc w:val="center"/>
              <w:rPr>
                <w:rFonts w:ascii="仿宋_GB2312" w:hAnsi="仿宋" w:eastAsia="仿宋_GB2312" w:cs="宋体"/>
                <w:color w:val="000000"/>
                <w:sz w:val="21"/>
                <w:szCs w:val="21"/>
              </w:rPr>
            </w:pPr>
          </w:p>
        </w:tc>
        <w:tc>
          <w:tcPr>
            <w:tcW w:w="425" w:type="dxa"/>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w:t>
            </w:r>
          </w:p>
        </w:tc>
        <w:tc>
          <w:tcPr>
            <w:tcW w:w="425" w:type="dxa"/>
            <w:noWrap/>
            <w:vAlign w:val="center"/>
          </w:tcPr>
          <w:p>
            <w:pPr>
              <w:jc w:val="center"/>
              <w:rPr>
                <w:rFonts w:ascii="仿宋_GB2312" w:hAnsi="仿宋" w:eastAsia="仿宋_GB2312" w:cs="宋体"/>
                <w:color w:val="000000"/>
                <w:sz w:val="21"/>
                <w:szCs w:val="21"/>
              </w:rPr>
            </w:pPr>
            <w:r>
              <w:rPr>
                <w:rFonts w:hint="eastAsia" w:ascii="仿宋_GB2312" w:hAnsi="仿宋" w:eastAsia="仿宋_GB2312"/>
                <w:color w:val="000000"/>
                <w:sz w:val="21"/>
                <w:szCs w:val="21"/>
              </w:rPr>
              <w:t>　</w:t>
            </w:r>
          </w:p>
        </w:tc>
      </w:tr>
    </w:tbl>
    <w:p>
      <w:pPr>
        <w:jc w:val="center"/>
        <w:rPr>
          <w:rFonts w:hint="eastAsia" w:ascii="仿宋_GB2312" w:hAnsi="方正小标宋简体" w:eastAsia="仿宋_GB2312" w:cs="方正小标宋简体"/>
          <w:sz w:val="21"/>
          <w:szCs w:val="21"/>
        </w:rPr>
      </w:pPr>
    </w:p>
    <w:tbl>
      <w:tblPr>
        <w:tblStyle w:val="5"/>
        <w:tblpPr w:leftFromText="180" w:rightFromText="180" w:vertAnchor="text" w:horzAnchor="margin" w:tblpXSpec="center" w:tblpY="28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6"/>
        <w:gridCol w:w="951"/>
        <w:gridCol w:w="1842"/>
        <w:gridCol w:w="2835"/>
        <w:gridCol w:w="1701"/>
        <w:gridCol w:w="1094"/>
        <w:gridCol w:w="1033"/>
        <w:gridCol w:w="567"/>
        <w:gridCol w:w="850"/>
        <w:gridCol w:w="567"/>
        <w:gridCol w:w="709"/>
        <w:gridCol w:w="567"/>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097" w:type="dxa"/>
            <w:gridSpan w:val="3"/>
            <w:tcBorders>
              <w:top w:val="nil"/>
              <w:left w:val="nil"/>
              <w:right w:val="nil"/>
            </w:tcBorders>
            <w:vAlign w:val="center"/>
          </w:tcPr>
          <w:p>
            <w:pPr>
              <w:spacing w:line="240" w:lineRule="exact"/>
              <w:jc w:val="center"/>
              <w:rPr>
                <w:rFonts w:hint="eastAsia" w:ascii="仿宋_GB2312" w:hAnsi="黑体" w:eastAsia="仿宋_GB2312" w:cs="黑体"/>
                <w:kern w:val="0"/>
                <w:sz w:val="21"/>
                <w:szCs w:val="21"/>
              </w:rPr>
            </w:pPr>
          </w:p>
          <w:p>
            <w:pPr>
              <w:spacing w:line="240" w:lineRule="exact"/>
              <w:jc w:val="center"/>
              <w:rPr>
                <w:rFonts w:hint="eastAsia" w:ascii="仿宋_GB2312" w:hAnsi="黑体" w:eastAsia="仿宋_GB2312" w:cs="黑体"/>
                <w:kern w:val="0"/>
                <w:sz w:val="21"/>
                <w:szCs w:val="21"/>
              </w:rPr>
            </w:pPr>
          </w:p>
          <w:p>
            <w:pPr>
              <w:spacing w:line="240" w:lineRule="exact"/>
              <w:jc w:val="center"/>
              <w:rPr>
                <w:rFonts w:hint="eastAsia" w:ascii="仿宋_GB2312" w:hAnsi="黑体" w:eastAsia="仿宋_GB2312" w:cs="黑体"/>
                <w:kern w:val="0"/>
                <w:sz w:val="21"/>
                <w:szCs w:val="21"/>
              </w:rPr>
            </w:pPr>
          </w:p>
        </w:tc>
        <w:tc>
          <w:tcPr>
            <w:tcW w:w="12615" w:type="dxa"/>
            <w:gridSpan w:val="12"/>
            <w:tcBorders>
              <w:top w:val="nil"/>
              <w:left w:val="nil"/>
              <w:right w:val="nil"/>
            </w:tcBorders>
            <w:vAlign w:val="center"/>
          </w:tcPr>
          <w:p>
            <w:pPr>
              <w:spacing w:line="240" w:lineRule="exact"/>
              <w:jc w:val="center"/>
              <w:rPr>
                <w:rFonts w:hint="eastAsia" w:ascii="仿宋_GB2312" w:hAnsi="黑体" w:eastAsia="仿宋_GB2312" w:cs="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w:t>
            </w:r>
          </w:p>
        </w:tc>
        <w:tc>
          <w:tcPr>
            <w:tcW w:w="646" w:type="dxa"/>
            <w:vMerge w:val="restart"/>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行</w:t>
            </w:r>
          </w:p>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政</w:t>
            </w:r>
          </w:p>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处</w:t>
            </w:r>
          </w:p>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罚</w:t>
            </w:r>
          </w:p>
        </w:tc>
        <w:tc>
          <w:tcPr>
            <w:tcW w:w="951"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对常规统计工作中统计调查对象违法行为的处罚</w:t>
            </w:r>
          </w:p>
        </w:tc>
        <w:tc>
          <w:tcPr>
            <w:tcW w:w="1842"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2.案由；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3.处罚依据；</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4.处罚结果。</w:t>
            </w:r>
          </w:p>
        </w:tc>
        <w:tc>
          <w:tcPr>
            <w:tcW w:w="2835" w:type="dxa"/>
            <w:vAlign w:val="center"/>
          </w:tcPr>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 xml:space="preserve">1.《中华人民共和国统计法》                                                                  </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 xml:space="preserve"> 2.《中华人民共和国统计法实施条例》</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w:t>
            </w:r>
            <w:r>
              <w:rPr>
                <w:rFonts w:hint="eastAsia" w:ascii="仿宋_GB2312" w:hAnsi="宋体" w:eastAsia="仿宋_GB2312"/>
                <w:color w:val="000000"/>
                <w:kern w:val="0"/>
                <w:sz w:val="21"/>
                <w:szCs w:val="21"/>
              </w:rPr>
              <w:t xml:space="preserve"> 《政府信息公开条例》</w:t>
            </w:r>
          </w:p>
        </w:tc>
        <w:tc>
          <w:tcPr>
            <w:tcW w:w="1701"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执法决定信息在决定作出之日起7个工作日内公开，其它相关信息形成或变更之日起20个工作日内公开</w:t>
            </w:r>
          </w:p>
        </w:tc>
        <w:tc>
          <w:tcPr>
            <w:tcW w:w="1094"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统计部门</w:t>
            </w:r>
          </w:p>
        </w:tc>
        <w:tc>
          <w:tcPr>
            <w:tcW w:w="1033"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0"/>
                <w:sz w:val="21"/>
                <w:szCs w:val="21"/>
              </w:rPr>
            </w:pPr>
          </w:p>
        </w:tc>
        <w:tc>
          <w:tcPr>
            <w:tcW w:w="567"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709" w:type="dxa"/>
            <w:vAlign w:val="center"/>
          </w:tcPr>
          <w:p>
            <w:pPr>
              <w:spacing w:line="240" w:lineRule="exact"/>
              <w:jc w:val="center"/>
              <w:rPr>
                <w:rFonts w:hint="eastAsia" w:ascii="仿宋_GB2312" w:hAnsi="仿宋" w:eastAsia="仿宋_GB2312" w:cs="仿宋"/>
                <w:kern w:val="0"/>
                <w:sz w:val="21"/>
                <w:szCs w:val="21"/>
              </w:rPr>
            </w:pPr>
          </w:p>
        </w:tc>
        <w:tc>
          <w:tcPr>
            <w:tcW w:w="567" w:type="dxa"/>
            <w:vAlign w:val="center"/>
          </w:tcPr>
          <w:p>
            <w:pPr>
              <w:spacing w:line="240" w:lineRule="exact"/>
              <w:jc w:val="center"/>
              <w:rPr>
                <w:rFonts w:hint="eastAsia" w:ascii="仿宋_GB2312" w:hAnsi="仿宋" w:eastAsia="仿宋_GB2312" w:cs="仿宋"/>
                <w:kern w:val="0"/>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425" w:type="dxa"/>
            <w:vAlign w:val="center"/>
          </w:tcPr>
          <w:p>
            <w:pPr>
              <w:spacing w:line="240" w:lineRule="exact"/>
              <w:jc w:val="center"/>
              <w:rPr>
                <w:rFonts w:hint="eastAsia" w:ascii="仿宋_GB2312" w:hAnsi="仿宋" w:eastAsia="仿宋_GB2312"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w:t>
            </w:r>
          </w:p>
        </w:tc>
        <w:tc>
          <w:tcPr>
            <w:tcW w:w="646" w:type="dxa"/>
            <w:vMerge w:val="continue"/>
            <w:vAlign w:val="center"/>
          </w:tcPr>
          <w:p>
            <w:pPr>
              <w:spacing w:line="240" w:lineRule="exact"/>
              <w:jc w:val="center"/>
              <w:rPr>
                <w:rFonts w:hint="eastAsia" w:ascii="仿宋_GB2312" w:hAnsi="仿宋" w:eastAsia="仿宋_GB2312" w:cs="仿宋"/>
                <w:kern w:val="0"/>
                <w:sz w:val="21"/>
                <w:szCs w:val="21"/>
              </w:rPr>
            </w:pPr>
          </w:p>
        </w:tc>
        <w:tc>
          <w:tcPr>
            <w:tcW w:w="951"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对重大国情国力调查中的违法行为的处罚</w:t>
            </w:r>
          </w:p>
        </w:tc>
        <w:tc>
          <w:tcPr>
            <w:tcW w:w="1842"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2.案由；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3.处罚依据；</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4.处罚结果。</w:t>
            </w:r>
          </w:p>
        </w:tc>
        <w:tc>
          <w:tcPr>
            <w:tcW w:w="2835" w:type="dxa"/>
            <w:vAlign w:val="center"/>
          </w:tcPr>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w:t>
            </w:r>
            <w:r>
              <w:rPr>
                <w:rFonts w:hint="eastAsia" w:ascii="仿宋_GB2312" w:eastAsia="仿宋_GB2312"/>
                <w:kern w:val="0"/>
                <w:sz w:val="21"/>
                <w:szCs w:val="21"/>
              </w:rPr>
              <w:t xml:space="preserve"> </w:t>
            </w:r>
            <w:r>
              <w:rPr>
                <w:rFonts w:hint="eastAsia" w:ascii="仿宋_GB2312" w:hAnsi="仿宋" w:eastAsia="仿宋_GB2312" w:cs="仿宋"/>
                <w:kern w:val="0"/>
                <w:sz w:val="21"/>
                <w:szCs w:val="21"/>
              </w:rPr>
              <w:t>《全国经济普查条例》</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2.《全国农业普查条例》</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 《全国人口普查条例》</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4.《全国污染源普查条例》</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5.</w:t>
            </w:r>
            <w:r>
              <w:rPr>
                <w:rFonts w:hint="eastAsia" w:ascii="仿宋_GB2312" w:hAnsi="宋体" w:eastAsia="仿宋_GB2312"/>
                <w:color w:val="000000"/>
                <w:kern w:val="0"/>
                <w:sz w:val="21"/>
                <w:szCs w:val="21"/>
              </w:rPr>
              <w:t xml:space="preserve"> 《政府信息公开条例》</w:t>
            </w:r>
          </w:p>
        </w:tc>
        <w:tc>
          <w:tcPr>
            <w:tcW w:w="1701"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执法决定信息在决定作出之日起7个工作日内公开，其它相关信息形成或变更之日起20个工作日内公开</w:t>
            </w:r>
          </w:p>
        </w:tc>
        <w:tc>
          <w:tcPr>
            <w:tcW w:w="1094"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统计部门</w:t>
            </w:r>
          </w:p>
        </w:tc>
        <w:tc>
          <w:tcPr>
            <w:tcW w:w="1033"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0"/>
                <w:sz w:val="21"/>
                <w:szCs w:val="21"/>
              </w:rPr>
            </w:pPr>
          </w:p>
        </w:tc>
        <w:tc>
          <w:tcPr>
            <w:tcW w:w="567"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709" w:type="dxa"/>
            <w:vAlign w:val="center"/>
          </w:tcPr>
          <w:p>
            <w:pPr>
              <w:spacing w:line="240" w:lineRule="exact"/>
              <w:jc w:val="center"/>
              <w:rPr>
                <w:rFonts w:hint="eastAsia" w:ascii="仿宋_GB2312" w:hAnsi="仿宋" w:eastAsia="仿宋_GB2312" w:cs="仿宋"/>
                <w:kern w:val="0"/>
                <w:sz w:val="21"/>
                <w:szCs w:val="21"/>
              </w:rPr>
            </w:pPr>
          </w:p>
        </w:tc>
        <w:tc>
          <w:tcPr>
            <w:tcW w:w="567" w:type="dxa"/>
            <w:vAlign w:val="center"/>
          </w:tcPr>
          <w:p>
            <w:pPr>
              <w:spacing w:line="240" w:lineRule="exact"/>
              <w:jc w:val="center"/>
              <w:rPr>
                <w:rFonts w:hint="eastAsia" w:ascii="仿宋_GB2312" w:hAnsi="仿宋" w:eastAsia="仿宋_GB2312" w:cs="仿宋"/>
                <w:kern w:val="0"/>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425" w:type="dxa"/>
            <w:vAlign w:val="center"/>
          </w:tcPr>
          <w:p>
            <w:pPr>
              <w:spacing w:line="240" w:lineRule="exact"/>
              <w:jc w:val="center"/>
              <w:rPr>
                <w:rFonts w:hint="eastAsia" w:ascii="仿宋_GB2312" w:hAnsi="仿宋" w:eastAsia="仿宋_GB2312"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w:t>
            </w:r>
          </w:p>
        </w:tc>
        <w:tc>
          <w:tcPr>
            <w:tcW w:w="646" w:type="dxa"/>
            <w:vMerge w:val="continue"/>
            <w:vAlign w:val="center"/>
          </w:tcPr>
          <w:p>
            <w:pPr>
              <w:spacing w:line="240" w:lineRule="exact"/>
              <w:jc w:val="center"/>
              <w:rPr>
                <w:rFonts w:hint="eastAsia" w:ascii="仿宋_GB2312" w:hAnsi="仿宋" w:eastAsia="仿宋_GB2312" w:cs="仿宋"/>
                <w:kern w:val="0"/>
                <w:sz w:val="21"/>
                <w:szCs w:val="21"/>
              </w:rPr>
            </w:pPr>
          </w:p>
        </w:tc>
        <w:tc>
          <w:tcPr>
            <w:tcW w:w="951"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对迟报统计资料或未按照国家有关规定设置原始记录、统计台账违法行为的处罚</w:t>
            </w:r>
          </w:p>
        </w:tc>
        <w:tc>
          <w:tcPr>
            <w:tcW w:w="1842"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2.案由；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3.处罚依据；</w:t>
            </w:r>
          </w:p>
          <w:p>
            <w:pPr>
              <w:spacing w:line="240" w:lineRule="exact"/>
              <w:jc w:val="both"/>
              <w:rPr>
                <w:rFonts w:hint="eastAsia" w:ascii="仿宋_GB2312" w:hAnsi="仿宋" w:eastAsia="仿宋_GB2312" w:cs="仿宋"/>
                <w:kern w:val="0"/>
                <w:sz w:val="21"/>
                <w:szCs w:val="21"/>
              </w:rPr>
            </w:pPr>
            <w:r>
              <w:rPr>
                <w:rFonts w:hint="eastAsia" w:ascii="仿宋_GB2312" w:hAnsi="仿宋" w:eastAsia="仿宋_GB2312" w:cs="仿宋"/>
                <w:kern w:val="0"/>
                <w:sz w:val="21"/>
                <w:szCs w:val="21"/>
              </w:rPr>
              <w:t>4.处罚结果。</w:t>
            </w:r>
          </w:p>
        </w:tc>
        <w:tc>
          <w:tcPr>
            <w:tcW w:w="2835" w:type="dxa"/>
            <w:vAlign w:val="center"/>
          </w:tcPr>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1.《中华人民共和国统计法》</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 xml:space="preserve">2. </w:t>
            </w:r>
            <w:r>
              <w:rPr>
                <w:rFonts w:hint="eastAsia" w:ascii="仿宋_GB2312" w:hAnsi="宋体" w:eastAsia="仿宋_GB2312"/>
                <w:color w:val="000000"/>
                <w:kern w:val="0"/>
                <w:sz w:val="21"/>
                <w:szCs w:val="21"/>
              </w:rPr>
              <w:t>《政府信息公开条例》</w:t>
            </w:r>
            <w:r>
              <w:rPr>
                <w:rFonts w:hint="eastAsia" w:ascii="仿宋_GB2312" w:hAnsi="仿宋" w:eastAsia="仿宋_GB2312" w:cs="仿宋"/>
                <w:kern w:val="0"/>
                <w:sz w:val="21"/>
                <w:szCs w:val="21"/>
              </w:rPr>
              <w:t xml:space="preserve">    </w:t>
            </w:r>
          </w:p>
        </w:tc>
        <w:tc>
          <w:tcPr>
            <w:tcW w:w="1701"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执法决定信息在决定作出之日起7个工作日内公开，其它相关信息形成或变更之日起20个工作日内公开</w:t>
            </w:r>
          </w:p>
        </w:tc>
        <w:tc>
          <w:tcPr>
            <w:tcW w:w="1094"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统计部门</w:t>
            </w:r>
          </w:p>
        </w:tc>
        <w:tc>
          <w:tcPr>
            <w:tcW w:w="1033"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0"/>
                <w:sz w:val="21"/>
                <w:szCs w:val="21"/>
              </w:rPr>
            </w:pPr>
          </w:p>
        </w:tc>
        <w:tc>
          <w:tcPr>
            <w:tcW w:w="567"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709" w:type="dxa"/>
            <w:vAlign w:val="center"/>
          </w:tcPr>
          <w:p>
            <w:pPr>
              <w:spacing w:line="240" w:lineRule="exact"/>
              <w:jc w:val="center"/>
              <w:rPr>
                <w:rFonts w:hint="eastAsia" w:ascii="仿宋_GB2312" w:hAnsi="仿宋" w:eastAsia="仿宋_GB2312" w:cs="仿宋"/>
                <w:kern w:val="0"/>
                <w:sz w:val="21"/>
                <w:szCs w:val="21"/>
              </w:rPr>
            </w:pPr>
          </w:p>
        </w:tc>
        <w:tc>
          <w:tcPr>
            <w:tcW w:w="567" w:type="dxa"/>
            <w:vAlign w:val="center"/>
          </w:tcPr>
          <w:p>
            <w:pPr>
              <w:spacing w:line="240" w:lineRule="exact"/>
              <w:jc w:val="center"/>
              <w:rPr>
                <w:rFonts w:hint="eastAsia" w:ascii="仿宋_GB2312" w:hAnsi="仿宋" w:eastAsia="仿宋_GB2312" w:cs="仿宋"/>
                <w:kern w:val="0"/>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425" w:type="dxa"/>
            <w:vAlign w:val="center"/>
          </w:tcPr>
          <w:p>
            <w:pPr>
              <w:spacing w:line="240" w:lineRule="exact"/>
              <w:jc w:val="center"/>
              <w:rPr>
                <w:rFonts w:hint="eastAsia" w:ascii="仿宋_GB2312" w:hAnsi="仿宋" w:eastAsia="仿宋_GB2312" w:cs="仿宋"/>
                <w:kern w:val="0"/>
                <w:sz w:val="21"/>
                <w:szCs w:val="21"/>
              </w:rPr>
            </w:pPr>
          </w:p>
        </w:tc>
      </w:tr>
    </w:tbl>
    <w:p>
      <w:pPr>
        <w:jc w:val="center"/>
        <w:rPr>
          <w:rFonts w:hint="eastAsia" w:ascii="仿宋_GB2312" w:hAnsi="方正小标宋简体" w:eastAsia="仿宋_GB2312" w:cs="方正小标宋简体"/>
          <w:sz w:val="21"/>
          <w:szCs w:val="21"/>
        </w:rPr>
      </w:pPr>
    </w:p>
    <w:tbl>
      <w:tblPr>
        <w:tblStyle w:val="5"/>
        <w:tblW w:w="1471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6"/>
        <w:gridCol w:w="1085"/>
        <w:gridCol w:w="1431"/>
        <w:gridCol w:w="3112"/>
        <w:gridCol w:w="1701"/>
        <w:gridCol w:w="1089"/>
        <w:gridCol w:w="1038"/>
        <w:gridCol w:w="567"/>
        <w:gridCol w:w="850"/>
        <w:gridCol w:w="567"/>
        <w:gridCol w:w="664"/>
        <w:gridCol w:w="612"/>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w:t>
            </w:r>
          </w:p>
        </w:tc>
        <w:tc>
          <w:tcPr>
            <w:tcW w:w="646" w:type="dxa"/>
            <w:vMerge w:val="restart"/>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行</w:t>
            </w:r>
          </w:p>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政</w:t>
            </w:r>
          </w:p>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奖</w:t>
            </w:r>
          </w:p>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励</w:t>
            </w:r>
          </w:p>
        </w:tc>
        <w:tc>
          <w:tcPr>
            <w:tcW w:w="1085"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对经济普查中表现突出的集体和个人给予表彰和奖励</w:t>
            </w:r>
          </w:p>
        </w:tc>
        <w:tc>
          <w:tcPr>
            <w:tcW w:w="1431"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2.奖励理由；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3.奖励依据；</w:t>
            </w:r>
          </w:p>
          <w:p>
            <w:pPr>
              <w:spacing w:line="240" w:lineRule="exact"/>
              <w:rPr>
                <w:rFonts w:hint="eastAsia" w:ascii="仿宋_GB2312" w:hAnsi="仿宋" w:eastAsia="仿宋_GB2312" w:cs="仿宋"/>
                <w:kern w:val="2"/>
                <w:sz w:val="21"/>
                <w:szCs w:val="21"/>
              </w:rPr>
            </w:pPr>
            <w:r>
              <w:rPr>
                <w:rFonts w:hint="eastAsia" w:ascii="仿宋_GB2312" w:hAnsi="仿宋" w:eastAsia="仿宋_GB2312" w:cs="仿宋"/>
                <w:kern w:val="0"/>
                <w:sz w:val="21"/>
                <w:szCs w:val="21"/>
              </w:rPr>
              <w:t>4.奖励结果。</w:t>
            </w:r>
          </w:p>
        </w:tc>
        <w:tc>
          <w:tcPr>
            <w:tcW w:w="3112" w:type="dxa"/>
            <w:vAlign w:val="center"/>
          </w:tcPr>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1.《全国经济普查条例》</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w:t>
            </w:r>
            <w:r>
              <w:rPr>
                <w:rFonts w:hint="eastAsia" w:ascii="仿宋_GB2312" w:hAnsi="宋体" w:eastAsia="仿宋_GB2312"/>
                <w:color w:val="000000"/>
                <w:kern w:val="0"/>
                <w:sz w:val="21"/>
                <w:szCs w:val="21"/>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奖励决定信息在决定作出之日起7个工作日内公开，其它相关信息形成或变更之日起20个工作日内公开</w:t>
            </w:r>
          </w:p>
        </w:tc>
        <w:tc>
          <w:tcPr>
            <w:tcW w:w="1089"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统计部门</w:t>
            </w:r>
          </w:p>
        </w:tc>
        <w:tc>
          <w:tcPr>
            <w:tcW w:w="1038"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2"/>
                <w:sz w:val="21"/>
                <w:szCs w:val="21"/>
              </w:rPr>
            </w:pP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664" w:type="dxa"/>
            <w:vAlign w:val="center"/>
          </w:tcPr>
          <w:p>
            <w:pPr>
              <w:spacing w:line="240" w:lineRule="exact"/>
              <w:jc w:val="center"/>
              <w:rPr>
                <w:rFonts w:hint="eastAsia" w:ascii="仿宋_GB2312" w:hAnsi="仿宋" w:eastAsia="仿宋_GB2312" w:cs="仿宋"/>
                <w:kern w:val="2"/>
                <w:sz w:val="21"/>
                <w:szCs w:val="21"/>
              </w:rPr>
            </w:pPr>
          </w:p>
        </w:tc>
        <w:tc>
          <w:tcPr>
            <w:tcW w:w="612" w:type="dxa"/>
            <w:vAlign w:val="center"/>
          </w:tcPr>
          <w:p>
            <w:pPr>
              <w:spacing w:line="240" w:lineRule="exact"/>
              <w:jc w:val="center"/>
              <w:rPr>
                <w:rFonts w:hint="eastAsia" w:ascii="仿宋_GB2312" w:hAnsi="仿宋" w:eastAsia="仿宋_GB2312" w:cs="仿宋"/>
                <w:kern w:val="2"/>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425" w:type="dxa"/>
            <w:vAlign w:val="center"/>
          </w:tcPr>
          <w:p>
            <w:pPr>
              <w:spacing w:line="240" w:lineRule="exact"/>
              <w:jc w:val="center"/>
              <w:rPr>
                <w:rFonts w:hint="eastAsia" w:ascii="仿宋_GB2312" w:hAnsi="仿宋" w:eastAsia="仿宋_GB2312"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w:t>
            </w:r>
          </w:p>
        </w:tc>
        <w:tc>
          <w:tcPr>
            <w:tcW w:w="646" w:type="dxa"/>
            <w:vMerge w:val="continue"/>
            <w:vAlign w:val="center"/>
          </w:tcPr>
          <w:p>
            <w:pPr>
              <w:spacing w:line="240" w:lineRule="exact"/>
              <w:jc w:val="center"/>
              <w:rPr>
                <w:rFonts w:hint="eastAsia" w:ascii="仿宋_GB2312" w:hAnsi="仿宋" w:eastAsia="仿宋_GB2312" w:cs="仿宋"/>
                <w:kern w:val="0"/>
                <w:sz w:val="21"/>
                <w:szCs w:val="21"/>
              </w:rPr>
            </w:pPr>
          </w:p>
        </w:tc>
        <w:tc>
          <w:tcPr>
            <w:tcW w:w="1085"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2"/>
                <w:sz w:val="21"/>
                <w:szCs w:val="21"/>
              </w:rPr>
              <w:t>对经济普查违法行为举报有功的单位和个人给予奖励</w:t>
            </w:r>
          </w:p>
        </w:tc>
        <w:tc>
          <w:tcPr>
            <w:tcW w:w="1431"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2.奖励理由；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3.奖励依据；</w:t>
            </w:r>
          </w:p>
          <w:p>
            <w:pPr>
              <w:spacing w:line="240" w:lineRule="exact"/>
              <w:rPr>
                <w:rFonts w:hint="eastAsia" w:ascii="仿宋_GB2312" w:hAnsi="仿宋" w:eastAsia="仿宋_GB2312" w:cs="仿宋"/>
                <w:kern w:val="2"/>
                <w:sz w:val="21"/>
                <w:szCs w:val="21"/>
              </w:rPr>
            </w:pPr>
            <w:r>
              <w:rPr>
                <w:rFonts w:hint="eastAsia" w:ascii="仿宋_GB2312" w:hAnsi="仿宋" w:eastAsia="仿宋_GB2312" w:cs="仿宋"/>
                <w:kern w:val="0"/>
                <w:sz w:val="21"/>
                <w:szCs w:val="21"/>
              </w:rPr>
              <w:t>4.奖励结果。</w:t>
            </w:r>
          </w:p>
        </w:tc>
        <w:tc>
          <w:tcPr>
            <w:tcW w:w="3112" w:type="dxa"/>
            <w:vAlign w:val="center"/>
          </w:tcPr>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1.《全国经济普查条例》</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w:t>
            </w:r>
            <w:r>
              <w:rPr>
                <w:rFonts w:hint="eastAsia" w:ascii="仿宋_GB2312" w:hAnsi="宋体" w:eastAsia="仿宋_GB2312"/>
                <w:color w:val="000000"/>
                <w:kern w:val="0"/>
                <w:sz w:val="21"/>
                <w:szCs w:val="21"/>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奖励决定信息在决定作出之日起7个工作日内公开，其它相关信息形成或变更之日起20个工作日内公开</w:t>
            </w:r>
          </w:p>
        </w:tc>
        <w:tc>
          <w:tcPr>
            <w:tcW w:w="1089"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统计部门</w:t>
            </w:r>
          </w:p>
        </w:tc>
        <w:tc>
          <w:tcPr>
            <w:tcW w:w="1038"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2"/>
                <w:sz w:val="21"/>
                <w:szCs w:val="21"/>
              </w:rPr>
            </w:pP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664" w:type="dxa"/>
            <w:vAlign w:val="center"/>
          </w:tcPr>
          <w:p>
            <w:pPr>
              <w:spacing w:line="240" w:lineRule="exact"/>
              <w:jc w:val="center"/>
              <w:rPr>
                <w:rFonts w:hint="eastAsia" w:ascii="仿宋_GB2312" w:hAnsi="仿宋" w:eastAsia="仿宋_GB2312" w:cs="仿宋"/>
                <w:kern w:val="2"/>
                <w:sz w:val="21"/>
                <w:szCs w:val="21"/>
              </w:rPr>
            </w:pPr>
          </w:p>
        </w:tc>
        <w:tc>
          <w:tcPr>
            <w:tcW w:w="612" w:type="dxa"/>
            <w:vAlign w:val="center"/>
          </w:tcPr>
          <w:p>
            <w:pPr>
              <w:spacing w:line="240" w:lineRule="exact"/>
              <w:jc w:val="center"/>
              <w:rPr>
                <w:rFonts w:hint="eastAsia" w:ascii="仿宋_GB2312" w:hAnsi="仿宋" w:eastAsia="仿宋_GB2312" w:cs="仿宋"/>
                <w:kern w:val="2"/>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425" w:type="dxa"/>
            <w:vAlign w:val="center"/>
          </w:tcPr>
          <w:p>
            <w:pPr>
              <w:spacing w:line="240" w:lineRule="exact"/>
              <w:jc w:val="center"/>
              <w:rPr>
                <w:rFonts w:hint="eastAsia" w:ascii="仿宋_GB2312" w:hAnsi="仿宋" w:eastAsia="仿宋_GB2312"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w:t>
            </w:r>
          </w:p>
        </w:tc>
        <w:tc>
          <w:tcPr>
            <w:tcW w:w="646" w:type="dxa"/>
            <w:vMerge w:val="continue"/>
            <w:vAlign w:val="center"/>
          </w:tcPr>
          <w:p>
            <w:pPr>
              <w:spacing w:line="240" w:lineRule="exact"/>
              <w:jc w:val="center"/>
              <w:rPr>
                <w:rFonts w:hint="eastAsia" w:ascii="仿宋_GB2312" w:hAnsi="仿宋" w:eastAsia="仿宋_GB2312" w:cs="仿宋"/>
                <w:kern w:val="0"/>
                <w:sz w:val="21"/>
                <w:szCs w:val="21"/>
              </w:rPr>
            </w:pPr>
          </w:p>
        </w:tc>
        <w:tc>
          <w:tcPr>
            <w:tcW w:w="1085"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对农业普查中表现突出的单位和个人给予奖励</w:t>
            </w:r>
          </w:p>
        </w:tc>
        <w:tc>
          <w:tcPr>
            <w:tcW w:w="1431"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2.奖励理由；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3.奖励依据；</w:t>
            </w:r>
          </w:p>
          <w:p>
            <w:pPr>
              <w:spacing w:line="240" w:lineRule="exact"/>
              <w:rPr>
                <w:rFonts w:hint="eastAsia" w:ascii="仿宋_GB2312" w:hAnsi="仿宋" w:eastAsia="仿宋_GB2312" w:cs="仿宋"/>
                <w:kern w:val="2"/>
                <w:sz w:val="21"/>
                <w:szCs w:val="21"/>
              </w:rPr>
            </w:pPr>
            <w:r>
              <w:rPr>
                <w:rFonts w:hint="eastAsia" w:ascii="仿宋_GB2312" w:hAnsi="仿宋" w:eastAsia="仿宋_GB2312" w:cs="仿宋"/>
                <w:kern w:val="0"/>
                <w:sz w:val="21"/>
                <w:szCs w:val="21"/>
              </w:rPr>
              <w:t>4.奖励结果。</w:t>
            </w:r>
          </w:p>
        </w:tc>
        <w:tc>
          <w:tcPr>
            <w:tcW w:w="3112" w:type="dxa"/>
            <w:vAlign w:val="center"/>
          </w:tcPr>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1.《全国农业普查条例》</w:t>
            </w:r>
          </w:p>
          <w:p>
            <w:pPr>
              <w:spacing w:line="240" w:lineRule="exact"/>
              <w:jc w:val="left"/>
              <w:rPr>
                <w:rFonts w:hint="eastAsia" w:ascii="仿宋_GB2312" w:hAnsi="仿宋" w:eastAsia="仿宋_GB2312" w:cs="仿宋"/>
                <w:kern w:val="2"/>
                <w:sz w:val="21"/>
                <w:szCs w:val="21"/>
              </w:rPr>
            </w:pPr>
            <w:r>
              <w:rPr>
                <w:rFonts w:hint="eastAsia" w:ascii="仿宋_GB2312" w:hAnsi="仿宋" w:eastAsia="仿宋_GB2312" w:cs="仿宋"/>
                <w:kern w:val="0"/>
                <w:sz w:val="21"/>
                <w:szCs w:val="21"/>
              </w:rPr>
              <w:t>2.</w:t>
            </w:r>
            <w:r>
              <w:rPr>
                <w:rFonts w:hint="eastAsia" w:ascii="仿宋_GB2312" w:hAnsi="宋体" w:eastAsia="仿宋_GB2312"/>
                <w:color w:val="000000"/>
                <w:kern w:val="0"/>
                <w:sz w:val="21"/>
                <w:szCs w:val="21"/>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奖励决定信息在决定作出之日起7个工作日内公开，其它相关信息形成或变更之日起20个工作日内公开</w:t>
            </w:r>
          </w:p>
        </w:tc>
        <w:tc>
          <w:tcPr>
            <w:tcW w:w="1089"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统计部门</w:t>
            </w:r>
          </w:p>
        </w:tc>
        <w:tc>
          <w:tcPr>
            <w:tcW w:w="1038"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2"/>
                <w:sz w:val="21"/>
                <w:szCs w:val="21"/>
              </w:rPr>
            </w:pP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664" w:type="dxa"/>
            <w:vAlign w:val="center"/>
          </w:tcPr>
          <w:p>
            <w:pPr>
              <w:spacing w:line="240" w:lineRule="exact"/>
              <w:jc w:val="center"/>
              <w:rPr>
                <w:rFonts w:hint="eastAsia" w:ascii="仿宋_GB2312" w:hAnsi="仿宋" w:eastAsia="仿宋_GB2312" w:cs="仿宋"/>
                <w:kern w:val="2"/>
                <w:sz w:val="21"/>
                <w:szCs w:val="21"/>
              </w:rPr>
            </w:pPr>
          </w:p>
        </w:tc>
        <w:tc>
          <w:tcPr>
            <w:tcW w:w="612" w:type="dxa"/>
            <w:vAlign w:val="center"/>
          </w:tcPr>
          <w:p>
            <w:pPr>
              <w:spacing w:line="240" w:lineRule="exact"/>
              <w:jc w:val="center"/>
              <w:rPr>
                <w:rFonts w:hint="eastAsia" w:ascii="仿宋_GB2312" w:hAnsi="仿宋" w:eastAsia="仿宋_GB2312" w:cs="仿宋"/>
                <w:kern w:val="2"/>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425" w:type="dxa"/>
            <w:vAlign w:val="center"/>
          </w:tcPr>
          <w:p>
            <w:pPr>
              <w:spacing w:line="240" w:lineRule="exact"/>
              <w:jc w:val="center"/>
              <w:rPr>
                <w:rFonts w:hint="eastAsia" w:ascii="仿宋_GB2312" w:hAnsi="仿宋" w:eastAsia="仿宋_GB2312"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4</w:t>
            </w:r>
          </w:p>
        </w:tc>
        <w:tc>
          <w:tcPr>
            <w:tcW w:w="646" w:type="dxa"/>
            <w:vMerge w:val="continue"/>
            <w:vAlign w:val="center"/>
          </w:tcPr>
          <w:p>
            <w:pPr>
              <w:spacing w:line="240" w:lineRule="exact"/>
              <w:jc w:val="center"/>
              <w:rPr>
                <w:rFonts w:hint="eastAsia" w:ascii="仿宋_GB2312" w:hAnsi="仿宋" w:eastAsia="仿宋_GB2312" w:cs="仿宋"/>
                <w:kern w:val="0"/>
                <w:sz w:val="21"/>
                <w:szCs w:val="21"/>
              </w:rPr>
            </w:pPr>
          </w:p>
        </w:tc>
        <w:tc>
          <w:tcPr>
            <w:tcW w:w="1085"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2"/>
                <w:sz w:val="21"/>
                <w:szCs w:val="21"/>
              </w:rPr>
              <w:t>对农业普查违法行为举报有功人员给予奖励</w:t>
            </w:r>
          </w:p>
        </w:tc>
        <w:tc>
          <w:tcPr>
            <w:tcW w:w="1431"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2.奖励理由；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3.奖励依据；</w:t>
            </w:r>
          </w:p>
          <w:p>
            <w:pPr>
              <w:spacing w:line="240" w:lineRule="exact"/>
              <w:rPr>
                <w:rFonts w:hint="eastAsia" w:ascii="仿宋_GB2312" w:hAnsi="仿宋" w:eastAsia="仿宋_GB2312" w:cs="仿宋"/>
                <w:kern w:val="2"/>
                <w:sz w:val="21"/>
                <w:szCs w:val="21"/>
              </w:rPr>
            </w:pPr>
            <w:r>
              <w:rPr>
                <w:rFonts w:hint="eastAsia" w:ascii="仿宋_GB2312" w:hAnsi="仿宋" w:eastAsia="仿宋_GB2312" w:cs="仿宋"/>
                <w:kern w:val="0"/>
                <w:sz w:val="21"/>
                <w:szCs w:val="21"/>
              </w:rPr>
              <w:t>4.奖励结果。</w:t>
            </w:r>
          </w:p>
        </w:tc>
        <w:tc>
          <w:tcPr>
            <w:tcW w:w="3112" w:type="dxa"/>
            <w:vAlign w:val="center"/>
          </w:tcPr>
          <w:p>
            <w:pPr>
              <w:spacing w:line="240" w:lineRule="exact"/>
              <w:jc w:val="left"/>
              <w:rPr>
                <w:rFonts w:hint="eastAsia" w:ascii="仿宋_GB2312" w:hAnsi="仿宋" w:eastAsia="仿宋_GB2312" w:cs="仿宋"/>
                <w:kern w:val="2"/>
                <w:sz w:val="21"/>
                <w:szCs w:val="21"/>
              </w:rPr>
            </w:pPr>
            <w:r>
              <w:rPr>
                <w:rFonts w:hint="eastAsia" w:ascii="仿宋_GB2312" w:hAnsi="仿宋" w:eastAsia="仿宋_GB2312" w:cs="仿宋"/>
                <w:kern w:val="2"/>
                <w:sz w:val="21"/>
                <w:szCs w:val="21"/>
              </w:rPr>
              <w:t>1.《全国农业普查条例》</w:t>
            </w:r>
          </w:p>
          <w:p>
            <w:pPr>
              <w:spacing w:line="240" w:lineRule="exact"/>
              <w:jc w:val="left"/>
              <w:rPr>
                <w:rFonts w:hint="eastAsia" w:ascii="仿宋_GB2312" w:hAnsi="仿宋" w:eastAsia="仿宋_GB2312" w:cs="仿宋"/>
                <w:kern w:val="2"/>
                <w:sz w:val="21"/>
                <w:szCs w:val="21"/>
              </w:rPr>
            </w:pPr>
            <w:r>
              <w:rPr>
                <w:rFonts w:hint="eastAsia" w:ascii="仿宋_GB2312" w:hAnsi="仿宋" w:eastAsia="仿宋_GB2312" w:cs="仿宋"/>
                <w:kern w:val="2"/>
                <w:sz w:val="21"/>
                <w:szCs w:val="21"/>
              </w:rPr>
              <w:t>2.</w:t>
            </w:r>
            <w:r>
              <w:rPr>
                <w:rFonts w:hint="eastAsia" w:ascii="仿宋_GB2312" w:hAnsi="宋体" w:eastAsia="仿宋_GB2312"/>
                <w:color w:val="000000"/>
                <w:kern w:val="0"/>
                <w:sz w:val="21"/>
                <w:szCs w:val="21"/>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奖励决定信息在决定作出之日起7个工作日内公开，其它相关信息形成或变更之日起20个工作日内公开</w:t>
            </w:r>
          </w:p>
        </w:tc>
        <w:tc>
          <w:tcPr>
            <w:tcW w:w="1089"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统计部门</w:t>
            </w:r>
          </w:p>
        </w:tc>
        <w:tc>
          <w:tcPr>
            <w:tcW w:w="1038"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2"/>
                <w:sz w:val="21"/>
                <w:szCs w:val="21"/>
              </w:rPr>
            </w:pP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664" w:type="dxa"/>
            <w:vAlign w:val="center"/>
          </w:tcPr>
          <w:p>
            <w:pPr>
              <w:spacing w:line="240" w:lineRule="exact"/>
              <w:jc w:val="center"/>
              <w:rPr>
                <w:rFonts w:hint="eastAsia" w:ascii="仿宋_GB2312" w:hAnsi="仿宋" w:eastAsia="仿宋_GB2312" w:cs="仿宋"/>
                <w:kern w:val="2"/>
                <w:sz w:val="21"/>
                <w:szCs w:val="21"/>
              </w:rPr>
            </w:pPr>
          </w:p>
        </w:tc>
        <w:tc>
          <w:tcPr>
            <w:tcW w:w="612" w:type="dxa"/>
            <w:vAlign w:val="center"/>
          </w:tcPr>
          <w:p>
            <w:pPr>
              <w:spacing w:line="240" w:lineRule="exact"/>
              <w:jc w:val="center"/>
              <w:rPr>
                <w:rFonts w:hint="eastAsia" w:ascii="仿宋_GB2312" w:hAnsi="仿宋" w:eastAsia="仿宋_GB2312" w:cs="仿宋"/>
                <w:kern w:val="2"/>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425" w:type="dxa"/>
            <w:vAlign w:val="center"/>
          </w:tcPr>
          <w:p>
            <w:pPr>
              <w:spacing w:line="240" w:lineRule="exact"/>
              <w:jc w:val="center"/>
              <w:rPr>
                <w:rFonts w:hint="eastAsia" w:ascii="仿宋_GB2312" w:hAnsi="仿宋" w:eastAsia="仿宋_GB2312" w:cs="仿宋"/>
                <w:kern w:val="0"/>
                <w:sz w:val="21"/>
                <w:szCs w:val="21"/>
              </w:rPr>
            </w:pPr>
          </w:p>
        </w:tc>
      </w:tr>
    </w:tbl>
    <w:p>
      <w:pPr>
        <w:jc w:val="center"/>
        <w:rPr>
          <w:rFonts w:hint="eastAsia" w:ascii="方正小标宋简体" w:hAnsi="方正小标宋简体" w:eastAsia="方正小标宋简体" w:cs="方正小标宋简体"/>
          <w:sz w:val="21"/>
          <w:szCs w:val="21"/>
        </w:rPr>
      </w:pPr>
    </w:p>
    <w:p>
      <w:pPr>
        <w:jc w:val="center"/>
        <w:rPr>
          <w:rFonts w:hint="eastAsia" w:ascii="仿宋_GB2312" w:hAnsi="方正小标宋简体" w:eastAsia="仿宋_GB2312" w:cs="方正小标宋简体"/>
          <w:sz w:val="21"/>
          <w:szCs w:val="21"/>
        </w:rPr>
      </w:pPr>
    </w:p>
    <w:tbl>
      <w:tblPr>
        <w:tblStyle w:val="5"/>
        <w:tblW w:w="0" w:type="auto"/>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6"/>
        <w:gridCol w:w="1085"/>
        <w:gridCol w:w="1431"/>
        <w:gridCol w:w="3112"/>
        <w:gridCol w:w="1701"/>
        <w:gridCol w:w="1059"/>
        <w:gridCol w:w="1068"/>
        <w:gridCol w:w="567"/>
        <w:gridCol w:w="850"/>
        <w:gridCol w:w="567"/>
        <w:gridCol w:w="664"/>
        <w:gridCol w:w="612"/>
        <w:gridCol w:w="425"/>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5</w:t>
            </w:r>
          </w:p>
        </w:tc>
        <w:tc>
          <w:tcPr>
            <w:tcW w:w="646" w:type="dxa"/>
            <w:vMerge w:val="restart"/>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行</w:t>
            </w:r>
          </w:p>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政</w:t>
            </w:r>
          </w:p>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奖</w:t>
            </w:r>
          </w:p>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励</w:t>
            </w:r>
          </w:p>
        </w:tc>
        <w:tc>
          <w:tcPr>
            <w:tcW w:w="1085"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对人口普查中表现突出的单位和个人给予表彰和奖励</w:t>
            </w:r>
          </w:p>
        </w:tc>
        <w:tc>
          <w:tcPr>
            <w:tcW w:w="1431"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2.奖励理由；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3.奖励依据；</w:t>
            </w:r>
          </w:p>
          <w:p>
            <w:pPr>
              <w:spacing w:line="240" w:lineRule="exact"/>
              <w:rPr>
                <w:rFonts w:hint="eastAsia" w:ascii="仿宋_GB2312" w:hAnsi="仿宋" w:eastAsia="仿宋_GB2312" w:cs="仿宋"/>
                <w:kern w:val="2"/>
                <w:sz w:val="21"/>
                <w:szCs w:val="21"/>
              </w:rPr>
            </w:pPr>
            <w:r>
              <w:rPr>
                <w:rFonts w:hint="eastAsia" w:ascii="仿宋_GB2312" w:hAnsi="仿宋" w:eastAsia="仿宋_GB2312" w:cs="仿宋"/>
                <w:kern w:val="0"/>
                <w:sz w:val="21"/>
                <w:szCs w:val="21"/>
              </w:rPr>
              <w:t>4.奖励结果。</w:t>
            </w:r>
          </w:p>
        </w:tc>
        <w:tc>
          <w:tcPr>
            <w:tcW w:w="3112" w:type="dxa"/>
            <w:vAlign w:val="center"/>
          </w:tcPr>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1.《全国人口普查条例》</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w:t>
            </w:r>
            <w:r>
              <w:rPr>
                <w:rFonts w:hint="eastAsia" w:ascii="仿宋_GB2312" w:hAnsi="宋体" w:eastAsia="仿宋_GB2312"/>
                <w:color w:val="000000"/>
                <w:kern w:val="0"/>
                <w:sz w:val="21"/>
                <w:szCs w:val="21"/>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奖励决定信息在决定作出之日起7个工作日内公开，其它相关信息形成或变更之日起20个工作日内公开</w:t>
            </w:r>
          </w:p>
        </w:tc>
        <w:tc>
          <w:tcPr>
            <w:tcW w:w="1059"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统计部门</w:t>
            </w:r>
          </w:p>
        </w:tc>
        <w:tc>
          <w:tcPr>
            <w:tcW w:w="1068"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2"/>
                <w:sz w:val="21"/>
                <w:szCs w:val="21"/>
              </w:rPr>
            </w:pP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664" w:type="dxa"/>
            <w:vAlign w:val="center"/>
          </w:tcPr>
          <w:p>
            <w:pPr>
              <w:spacing w:line="240" w:lineRule="exact"/>
              <w:jc w:val="center"/>
              <w:rPr>
                <w:rFonts w:hint="eastAsia" w:ascii="仿宋_GB2312" w:hAnsi="仿宋" w:eastAsia="仿宋_GB2312" w:cs="仿宋"/>
                <w:kern w:val="2"/>
                <w:sz w:val="21"/>
                <w:szCs w:val="21"/>
              </w:rPr>
            </w:pPr>
          </w:p>
        </w:tc>
        <w:tc>
          <w:tcPr>
            <w:tcW w:w="612" w:type="dxa"/>
            <w:vAlign w:val="center"/>
          </w:tcPr>
          <w:p>
            <w:pPr>
              <w:spacing w:line="240" w:lineRule="exact"/>
              <w:jc w:val="center"/>
              <w:rPr>
                <w:rFonts w:hint="eastAsia" w:ascii="仿宋_GB2312" w:hAnsi="仿宋" w:eastAsia="仿宋_GB2312" w:cs="仿宋"/>
                <w:kern w:val="2"/>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316" w:type="dxa"/>
            <w:vAlign w:val="center"/>
          </w:tcPr>
          <w:p>
            <w:pPr>
              <w:spacing w:line="240" w:lineRule="exact"/>
              <w:jc w:val="center"/>
              <w:rPr>
                <w:rFonts w:hint="eastAsia" w:ascii="仿宋_GB2312" w:hAnsi="仿宋" w:eastAsia="仿宋_GB2312"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6</w:t>
            </w:r>
          </w:p>
        </w:tc>
        <w:tc>
          <w:tcPr>
            <w:tcW w:w="646" w:type="dxa"/>
            <w:vMerge w:val="continue"/>
            <w:vAlign w:val="center"/>
          </w:tcPr>
          <w:p>
            <w:pPr>
              <w:spacing w:line="240" w:lineRule="exact"/>
              <w:jc w:val="center"/>
              <w:rPr>
                <w:rFonts w:hint="eastAsia" w:ascii="仿宋_GB2312" w:hAnsi="仿宋" w:eastAsia="仿宋_GB2312" w:cs="仿宋"/>
                <w:kern w:val="0"/>
                <w:sz w:val="21"/>
                <w:szCs w:val="21"/>
              </w:rPr>
            </w:pPr>
          </w:p>
        </w:tc>
        <w:tc>
          <w:tcPr>
            <w:tcW w:w="1085"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2"/>
                <w:sz w:val="21"/>
                <w:szCs w:val="21"/>
              </w:rPr>
              <w:t>对统计工作做出突出贡献、取得显著成绩的单位和个人给予表彰和奖励</w:t>
            </w:r>
          </w:p>
        </w:tc>
        <w:tc>
          <w:tcPr>
            <w:tcW w:w="1431"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2.奖励理由；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3.奖励依据；</w:t>
            </w:r>
          </w:p>
          <w:p>
            <w:pPr>
              <w:spacing w:line="240" w:lineRule="exact"/>
              <w:rPr>
                <w:rFonts w:hint="eastAsia" w:ascii="仿宋_GB2312" w:hAnsi="仿宋" w:eastAsia="仿宋_GB2312" w:cs="仿宋"/>
                <w:kern w:val="2"/>
                <w:sz w:val="21"/>
                <w:szCs w:val="21"/>
              </w:rPr>
            </w:pPr>
            <w:r>
              <w:rPr>
                <w:rFonts w:hint="eastAsia" w:ascii="仿宋_GB2312" w:hAnsi="仿宋" w:eastAsia="仿宋_GB2312" w:cs="仿宋"/>
                <w:kern w:val="0"/>
                <w:sz w:val="21"/>
                <w:szCs w:val="21"/>
              </w:rPr>
              <w:t>4.奖励结果。</w:t>
            </w:r>
          </w:p>
        </w:tc>
        <w:tc>
          <w:tcPr>
            <w:tcW w:w="3112" w:type="dxa"/>
            <w:vAlign w:val="center"/>
          </w:tcPr>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1.《中华人民共和国统计法实施条例》</w:t>
            </w:r>
          </w:p>
          <w:p>
            <w:pPr>
              <w:spacing w:line="240" w:lineRule="exact"/>
              <w:jc w:val="lef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w:t>
            </w:r>
            <w:r>
              <w:rPr>
                <w:rFonts w:hint="eastAsia" w:ascii="仿宋_GB2312" w:hAnsi="宋体" w:eastAsia="仿宋_GB2312"/>
                <w:color w:val="000000"/>
                <w:kern w:val="0"/>
                <w:sz w:val="21"/>
                <w:szCs w:val="21"/>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奖励决定信息在决定作出之日起7个工作日内公开，其它相关信息形成或变更之日起20个工作日内公开</w:t>
            </w:r>
          </w:p>
        </w:tc>
        <w:tc>
          <w:tcPr>
            <w:tcW w:w="1059"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统计部门</w:t>
            </w:r>
          </w:p>
        </w:tc>
        <w:tc>
          <w:tcPr>
            <w:tcW w:w="1068"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2"/>
                <w:sz w:val="21"/>
                <w:szCs w:val="21"/>
              </w:rPr>
            </w:pP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664" w:type="dxa"/>
            <w:vAlign w:val="center"/>
          </w:tcPr>
          <w:p>
            <w:pPr>
              <w:spacing w:line="240" w:lineRule="exact"/>
              <w:jc w:val="center"/>
              <w:rPr>
                <w:rFonts w:hint="eastAsia" w:ascii="仿宋_GB2312" w:hAnsi="仿宋" w:eastAsia="仿宋_GB2312" w:cs="仿宋"/>
                <w:kern w:val="2"/>
                <w:sz w:val="21"/>
                <w:szCs w:val="21"/>
              </w:rPr>
            </w:pPr>
          </w:p>
        </w:tc>
        <w:tc>
          <w:tcPr>
            <w:tcW w:w="612" w:type="dxa"/>
            <w:vAlign w:val="center"/>
          </w:tcPr>
          <w:p>
            <w:pPr>
              <w:spacing w:line="240" w:lineRule="exact"/>
              <w:jc w:val="center"/>
              <w:rPr>
                <w:rFonts w:hint="eastAsia" w:ascii="仿宋_GB2312" w:hAnsi="仿宋" w:eastAsia="仿宋_GB2312" w:cs="仿宋"/>
                <w:kern w:val="2"/>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316" w:type="dxa"/>
            <w:vAlign w:val="center"/>
          </w:tcPr>
          <w:p>
            <w:pPr>
              <w:spacing w:line="240" w:lineRule="exact"/>
              <w:jc w:val="center"/>
              <w:rPr>
                <w:rFonts w:hint="eastAsia" w:ascii="仿宋_GB2312" w:hAnsi="仿宋" w:eastAsia="仿宋_GB2312"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500"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7</w:t>
            </w:r>
          </w:p>
        </w:tc>
        <w:tc>
          <w:tcPr>
            <w:tcW w:w="646" w:type="dxa"/>
            <w:vMerge w:val="continue"/>
            <w:vAlign w:val="center"/>
          </w:tcPr>
          <w:p>
            <w:pPr>
              <w:spacing w:line="240" w:lineRule="exact"/>
              <w:jc w:val="center"/>
              <w:rPr>
                <w:rFonts w:hint="eastAsia" w:ascii="仿宋_GB2312" w:hAnsi="仿宋" w:eastAsia="仿宋_GB2312" w:cs="仿宋"/>
                <w:kern w:val="0"/>
                <w:sz w:val="21"/>
                <w:szCs w:val="21"/>
              </w:rPr>
            </w:pPr>
          </w:p>
        </w:tc>
        <w:tc>
          <w:tcPr>
            <w:tcW w:w="1085"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2"/>
                <w:sz w:val="21"/>
                <w:szCs w:val="21"/>
              </w:rPr>
              <w:t>对统计中弄虚作假等违法行为检举有功的单位和个人给予表彰和奖励</w:t>
            </w:r>
          </w:p>
        </w:tc>
        <w:tc>
          <w:tcPr>
            <w:tcW w:w="1431" w:type="dxa"/>
            <w:vAlign w:val="center"/>
          </w:tcPr>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1.主体信息；</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2.奖励理由；</w:t>
            </w:r>
          </w:p>
          <w:p>
            <w:pPr>
              <w:spacing w:line="240" w:lineRule="exact"/>
              <w:rPr>
                <w:rFonts w:hint="eastAsia" w:ascii="仿宋_GB2312" w:hAnsi="仿宋" w:eastAsia="仿宋_GB2312" w:cs="仿宋"/>
                <w:kern w:val="0"/>
                <w:sz w:val="21"/>
                <w:szCs w:val="21"/>
              </w:rPr>
            </w:pPr>
            <w:r>
              <w:rPr>
                <w:rFonts w:hint="eastAsia" w:ascii="仿宋_GB2312" w:hAnsi="仿宋" w:eastAsia="仿宋_GB2312" w:cs="仿宋"/>
                <w:kern w:val="0"/>
                <w:sz w:val="21"/>
                <w:szCs w:val="21"/>
              </w:rPr>
              <w:t>3.奖励依据；</w:t>
            </w:r>
          </w:p>
          <w:p>
            <w:pPr>
              <w:spacing w:line="240" w:lineRule="exact"/>
              <w:rPr>
                <w:rFonts w:hint="eastAsia" w:ascii="仿宋_GB2312" w:hAnsi="仿宋" w:eastAsia="仿宋_GB2312" w:cs="仿宋"/>
                <w:kern w:val="2"/>
                <w:sz w:val="21"/>
                <w:szCs w:val="21"/>
              </w:rPr>
            </w:pPr>
            <w:r>
              <w:rPr>
                <w:rFonts w:hint="eastAsia" w:ascii="仿宋_GB2312" w:hAnsi="仿宋" w:eastAsia="仿宋_GB2312" w:cs="仿宋"/>
                <w:kern w:val="0"/>
                <w:sz w:val="21"/>
                <w:szCs w:val="21"/>
              </w:rPr>
              <w:t>4.奖励结果。</w:t>
            </w:r>
          </w:p>
        </w:tc>
        <w:tc>
          <w:tcPr>
            <w:tcW w:w="3112" w:type="dxa"/>
            <w:vAlign w:val="center"/>
          </w:tcPr>
          <w:p>
            <w:pPr>
              <w:spacing w:line="240" w:lineRule="exact"/>
              <w:jc w:val="left"/>
              <w:rPr>
                <w:rFonts w:hint="eastAsia" w:ascii="仿宋_GB2312" w:hAnsi="仿宋" w:eastAsia="仿宋_GB2312" w:cs="仿宋"/>
                <w:kern w:val="2"/>
                <w:sz w:val="21"/>
                <w:szCs w:val="21"/>
              </w:rPr>
            </w:pPr>
            <w:r>
              <w:rPr>
                <w:rFonts w:hint="eastAsia" w:ascii="仿宋_GB2312" w:hAnsi="仿宋" w:eastAsia="仿宋_GB2312" w:cs="仿宋"/>
                <w:kern w:val="2"/>
                <w:sz w:val="21"/>
                <w:szCs w:val="21"/>
              </w:rPr>
              <w:t>1.《全国农业普查条例》</w:t>
            </w:r>
          </w:p>
          <w:p>
            <w:pPr>
              <w:spacing w:line="240" w:lineRule="exact"/>
              <w:jc w:val="left"/>
              <w:rPr>
                <w:rFonts w:hint="eastAsia" w:ascii="仿宋_GB2312" w:hAnsi="仿宋" w:eastAsia="仿宋_GB2312" w:cs="仿宋"/>
                <w:kern w:val="2"/>
                <w:sz w:val="21"/>
                <w:szCs w:val="21"/>
              </w:rPr>
            </w:pPr>
            <w:r>
              <w:rPr>
                <w:rFonts w:hint="eastAsia" w:ascii="仿宋_GB2312" w:hAnsi="仿宋" w:eastAsia="仿宋_GB2312" w:cs="仿宋"/>
                <w:kern w:val="2"/>
                <w:sz w:val="21"/>
                <w:szCs w:val="21"/>
              </w:rPr>
              <w:t>2.《中华人民共和国统计法》</w:t>
            </w:r>
          </w:p>
          <w:p>
            <w:pPr>
              <w:spacing w:line="240" w:lineRule="exact"/>
              <w:jc w:val="left"/>
              <w:rPr>
                <w:rFonts w:hint="eastAsia" w:ascii="仿宋_GB2312" w:hAnsi="仿宋" w:eastAsia="仿宋_GB2312" w:cs="仿宋"/>
                <w:kern w:val="2"/>
                <w:sz w:val="21"/>
                <w:szCs w:val="21"/>
              </w:rPr>
            </w:pPr>
            <w:r>
              <w:rPr>
                <w:rFonts w:hint="eastAsia" w:ascii="仿宋_GB2312" w:hAnsi="仿宋" w:eastAsia="仿宋_GB2312" w:cs="仿宋"/>
                <w:kern w:val="2"/>
                <w:sz w:val="21"/>
                <w:szCs w:val="21"/>
              </w:rPr>
              <w:t>3.</w:t>
            </w:r>
            <w:r>
              <w:rPr>
                <w:rFonts w:hint="eastAsia" w:ascii="仿宋_GB2312" w:hAnsi="宋体" w:eastAsia="仿宋_GB2312"/>
                <w:color w:val="000000"/>
                <w:kern w:val="0"/>
                <w:sz w:val="21"/>
                <w:szCs w:val="21"/>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奖励决定信息在决定作出之日起7个工作日内公开，其它相关信息形成或变更之日起20个工作日内公开</w:t>
            </w:r>
          </w:p>
        </w:tc>
        <w:tc>
          <w:tcPr>
            <w:tcW w:w="1059"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统计部门</w:t>
            </w:r>
          </w:p>
        </w:tc>
        <w:tc>
          <w:tcPr>
            <w:tcW w:w="1068"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政府网站</w:t>
            </w: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850" w:type="dxa"/>
            <w:vAlign w:val="center"/>
          </w:tcPr>
          <w:p>
            <w:pPr>
              <w:spacing w:line="240" w:lineRule="exact"/>
              <w:jc w:val="center"/>
              <w:rPr>
                <w:rFonts w:hint="eastAsia" w:ascii="仿宋_GB2312" w:hAnsi="仿宋" w:eastAsia="仿宋_GB2312" w:cs="仿宋"/>
                <w:kern w:val="2"/>
                <w:sz w:val="21"/>
                <w:szCs w:val="21"/>
              </w:rPr>
            </w:pPr>
          </w:p>
        </w:tc>
        <w:tc>
          <w:tcPr>
            <w:tcW w:w="567" w:type="dxa"/>
            <w:vAlign w:val="center"/>
          </w:tcPr>
          <w:p>
            <w:pPr>
              <w:spacing w:line="240" w:lineRule="exact"/>
              <w:jc w:val="center"/>
              <w:rPr>
                <w:rFonts w:hint="eastAsia" w:ascii="仿宋_GB2312" w:hAnsi="仿宋" w:eastAsia="仿宋_GB2312" w:cs="仿宋"/>
                <w:kern w:val="2"/>
                <w:sz w:val="21"/>
                <w:szCs w:val="21"/>
              </w:rPr>
            </w:pPr>
            <w:r>
              <w:rPr>
                <w:rFonts w:hint="eastAsia" w:ascii="仿宋_GB2312" w:hAnsi="仿宋" w:eastAsia="仿宋_GB2312" w:cs="仿宋"/>
                <w:kern w:val="0"/>
                <w:sz w:val="21"/>
                <w:szCs w:val="21"/>
              </w:rPr>
              <w:t>√</w:t>
            </w:r>
          </w:p>
        </w:tc>
        <w:tc>
          <w:tcPr>
            <w:tcW w:w="664" w:type="dxa"/>
            <w:vAlign w:val="center"/>
          </w:tcPr>
          <w:p>
            <w:pPr>
              <w:spacing w:line="240" w:lineRule="exact"/>
              <w:jc w:val="center"/>
              <w:rPr>
                <w:rFonts w:hint="eastAsia" w:ascii="仿宋_GB2312" w:hAnsi="仿宋" w:eastAsia="仿宋_GB2312" w:cs="仿宋"/>
                <w:kern w:val="2"/>
                <w:sz w:val="21"/>
                <w:szCs w:val="21"/>
              </w:rPr>
            </w:pPr>
          </w:p>
        </w:tc>
        <w:tc>
          <w:tcPr>
            <w:tcW w:w="612" w:type="dxa"/>
            <w:vAlign w:val="center"/>
          </w:tcPr>
          <w:p>
            <w:pPr>
              <w:spacing w:line="240" w:lineRule="exact"/>
              <w:jc w:val="center"/>
              <w:rPr>
                <w:rFonts w:hint="eastAsia" w:ascii="仿宋_GB2312" w:hAnsi="仿宋" w:eastAsia="仿宋_GB2312" w:cs="仿宋"/>
                <w:kern w:val="2"/>
                <w:sz w:val="21"/>
                <w:szCs w:val="21"/>
              </w:rPr>
            </w:pPr>
          </w:p>
        </w:tc>
        <w:tc>
          <w:tcPr>
            <w:tcW w:w="425" w:type="dxa"/>
            <w:vAlign w:val="center"/>
          </w:tcPr>
          <w:p>
            <w:pPr>
              <w:spacing w:line="240" w:lineRule="exact"/>
              <w:jc w:val="center"/>
              <w:rPr>
                <w:rFonts w:hint="eastAsia" w:ascii="仿宋_GB2312" w:hAnsi="仿宋" w:eastAsia="仿宋_GB2312" w:cs="仿宋"/>
                <w:kern w:val="0"/>
                <w:sz w:val="21"/>
                <w:szCs w:val="21"/>
              </w:rPr>
            </w:pPr>
            <w:r>
              <w:rPr>
                <w:rFonts w:hint="eastAsia" w:ascii="仿宋_GB2312" w:hAnsi="仿宋" w:eastAsia="仿宋_GB2312" w:cs="仿宋"/>
                <w:kern w:val="0"/>
                <w:sz w:val="21"/>
                <w:szCs w:val="21"/>
              </w:rPr>
              <w:t>√</w:t>
            </w:r>
          </w:p>
        </w:tc>
        <w:tc>
          <w:tcPr>
            <w:tcW w:w="316" w:type="dxa"/>
            <w:vAlign w:val="center"/>
          </w:tcPr>
          <w:p>
            <w:pPr>
              <w:spacing w:line="240" w:lineRule="exact"/>
              <w:jc w:val="center"/>
              <w:rPr>
                <w:rFonts w:hint="eastAsia" w:ascii="仿宋_GB2312" w:hAnsi="仿宋" w:eastAsia="仿宋_GB2312" w:cs="仿宋"/>
                <w:kern w:val="0"/>
                <w:sz w:val="21"/>
                <w:szCs w:val="21"/>
              </w:rPr>
            </w:pPr>
          </w:p>
        </w:tc>
      </w:tr>
    </w:tbl>
    <w:p>
      <w:pPr>
        <w:rPr>
          <w:rFonts w:hint="eastAsia"/>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39B0"/>
    <w:rsid w:val="000311F3"/>
    <w:rsid w:val="00141135"/>
    <w:rsid w:val="00183387"/>
    <w:rsid w:val="002400AF"/>
    <w:rsid w:val="00241BFC"/>
    <w:rsid w:val="0025433A"/>
    <w:rsid w:val="00266D1F"/>
    <w:rsid w:val="00273DCF"/>
    <w:rsid w:val="002831C2"/>
    <w:rsid w:val="002E68C4"/>
    <w:rsid w:val="00314DB2"/>
    <w:rsid w:val="003C262B"/>
    <w:rsid w:val="00434E9C"/>
    <w:rsid w:val="00436633"/>
    <w:rsid w:val="00452724"/>
    <w:rsid w:val="00484569"/>
    <w:rsid w:val="00531E35"/>
    <w:rsid w:val="00553CE0"/>
    <w:rsid w:val="0058309A"/>
    <w:rsid w:val="007242D1"/>
    <w:rsid w:val="00794BEA"/>
    <w:rsid w:val="008339B0"/>
    <w:rsid w:val="00841569"/>
    <w:rsid w:val="0092524A"/>
    <w:rsid w:val="009D1B83"/>
    <w:rsid w:val="00A659EE"/>
    <w:rsid w:val="00AB5EBE"/>
    <w:rsid w:val="00B47B24"/>
    <w:rsid w:val="00B564F6"/>
    <w:rsid w:val="00B61AB3"/>
    <w:rsid w:val="00C1447F"/>
    <w:rsid w:val="00D135AB"/>
    <w:rsid w:val="00D37FA6"/>
    <w:rsid w:val="00D559CF"/>
    <w:rsid w:val="00E36E05"/>
    <w:rsid w:val="00F34C5F"/>
    <w:rsid w:val="00F522FC"/>
    <w:rsid w:val="00F7344B"/>
    <w:rsid w:val="16A84D87"/>
    <w:rsid w:val="2085453A"/>
    <w:rsid w:val="2CCE42D0"/>
    <w:rsid w:val="39E6507C"/>
    <w:rsid w:val="723D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722CF-E9F4-4A32-B919-11470C15538A}">
  <ds:schemaRefs/>
</ds:datastoreItem>
</file>

<file path=docProps/app.xml><?xml version="1.0" encoding="utf-8"?>
<Properties xmlns="http://schemas.openxmlformats.org/officeDocument/2006/extended-properties" xmlns:vt="http://schemas.openxmlformats.org/officeDocument/2006/docPropsVTypes">
  <Template>Normal</Template>
  <Pages>4</Pages>
  <Words>352</Words>
  <Characters>2011</Characters>
  <Lines>16</Lines>
  <Paragraphs>4</Paragraphs>
  <TotalTime>256</TotalTime>
  <ScaleCrop>false</ScaleCrop>
  <LinksUpToDate>false</LinksUpToDate>
  <CharactersWithSpaces>2359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2020-11-10T02:34:00Z</dcterms:created>
  <dc:creator>Administrator</dc:creator>
  <cp:lastModifiedBy>smile@</cp:lastModifiedBy>
  <cp:lastPrinted>2020-11-16T09:40:00Z</cp:lastPrinted>
  <dcterms:modified xsi:type="dcterms:W3CDTF">2022-01-07T03:54:50Z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4F192D2DF96F4F32A723FFB3D4E75AFD</vt:lpwstr>
  </property>
</Properties>
</file>