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firstLine="0"/>
        <w:jc w:val="center"/>
        <w:rPr>
          <w:rFonts w:hint="eastAsia" w:ascii="华文中宋" w:eastAsia="华文中宋"/>
          <w:sz w:val="72"/>
        </w:rPr>
      </w:pPr>
      <w:r>
        <w:rPr>
          <w:rFonts w:hint="eastAsia" w:ascii="华文中宋" w:eastAsia="华文中宋"/>
          <w:sz w:val="72"/>
          <w:lang w:eastAsia="zh-CN"/>
        </w:rPr>
        <w:t>襄汾县西贾乡</w:t>
      </w:r>
      <w:r>
        <w:rPr>
          <w:rFonts w:hint="eastAsia" w:ascii="华文中宋" w:eastAsia="华文中宋"/>
          <w:sz w:val="72"/>
        </w:rPr>
        <w:t>人民政府</w:t>
      </w:r>
    </w:p>
    <w:p>
      <w:pPr>
        <w:spacing w:before="377"/>
        <w:ind w:left="3719" w:right="3640" w:firstLine="0"/>
        <w:jc w:val="center"/>
        <w:rPr>
          <w:rFonts w:hint="eastAsia" w:ascii="华文中宋" w:eastAsia="华文中宋"/>
          <w:sz w:val="72"/>
        </w:rPr>
      </w:pPr>
      <w:r>
        <w:rPr>
          <w:rFonts w:hint="eastAsia" w:ascii="华文中宋" w:eastAsia="华文中宋"/>
          <w:sz w:val="72"/>
        </w:rPr>
        <w:t>基层政务公开标准目录汇编</w:t>
      </w:r>
    </w:p>
    <w:p>
      <w:pPr>
        <w:pStyle w:val="3"/>
        <w:spacing w:before="2"/>
        <w:rPr>
          <w:rFonts w:ascii="华文中宋"/>
          <w:b w:val="0"/>
          <w:sz w:val="122"/>
        </w:rPr>
      </w:pPr>
    </w:p>
    <w:p>
      <w:pPr>
        <w:spacing w:before="0"/>
        <w:ind w:left="3719" w:right="3599" w:firstLine="0"/>
        <w:jc w:val="center"/>
        <w:rPr>
          <w:rFonts w:hint="eastAsia" w:ascii="华文中宋" w:eastAsia="华文中宋"/>
          <w:sz w:val="48"/>
        </w:rPr>
      </w:pPr>
      <w:r>
        <w:rPr>
          <w:rFonts w:ascii="Times New Roman" w:eastAsia="Times New Roman"/>
          <w:sz w:val="48"/>
        </w:rPr>
        <w:t>202</w:t>
      </w:r>
      <w:r>
        <w:rPr>
          <w:rFonts w:hint="eastAsia" w:ascii="Times New Roman" w:eastAsia="宋体"/>
          <w:sz w:val="48"/>
          <w:lang w:val="en-US" w:eastAsia="zh-CN"/>
        </w:rPr>
        <w:t>3</w:t>
      </w:r>
      <w:r>
        <w:rPr>
          <w:rFonts w:ascii="Times New Roman" w:eastAsia="Times New Roman"/>
          <w:sz w:val="48"/>
        </w:rPr>
        <w:t xml:space="preserve"> </w:t>
      </w:r>
      <w:r>
        <w:rPr>
          <w:rFonts w:hint="eastAsia" w:ascii="华文中宋" w:eastAsia="华文中宋"/>
          <w:sz w:val="48"/>
        </w:rPr>
        <w:t xml:space="preserve">年 </w:t>
      </w:r>
      <w:r>
        <w:rPr>
          <w:rFonts w:hint="eastAsia" w:ascii="Times New Roman" w:eastAsia="宋体"/>
          <w:sz w:val="48"/>
          <w:lang w:val="en-US" w:eastAsia="zh-CN"/>
        </w:rPr>
        <w:t>11</w:t>
      </w:r>
      <w:r>
        <w:rPr>
          <w:rFonts w:hint="eastAsia" w:ascii="华文中宋" w:eastAsia="华文中宋"/>
          <w:sz w:val="48"/>
        </w:rPr>
        <w:t>月</w:t>
      </w:r>
    </w:p>
    <w:p>
      <w:pPr>
        <w:spacing w:after="0"/>
        <w:jc w:val="center"/>
        <w:rPr>
          <w:rFonts w:hint="eastAsia" w:ascii="华文中宋" w:eastAsia="华文中宋"/>
          <w:sz w:val="48"/>
        </w:rPr>
        <w:sectPr>
          <w:pgSz w:w="16840" w:h="11910" w:orient="landscape"/>
          <w:pgMar w:top="1100" w:right="460" w:bottom="280" w:left="340" w:header="720" w:footer="720" w:gutter="0"/>
          <w:cols w:space="720" w:num="1"/>
        </w:sectPr>
      </w:pPr>
    </w:p>
    <w:sdt>
      <w:sdtPr>
        <w:rPr>
          <w:rFonts w:hint="eastAsia" w:ascii="方正小标宋简体" w:hAnsi="方正小标宋简体" w:eastAsia="方正小标宋简体" w:cs="方正小标宋简体"/>
          <w:kern w:val="2"/>
          <w:sz w:val="44"/>
          <w:szCs w:val="44"/>
          <w:lang w:val="en-US" w:eastAsia="zh-CN" w:bidi="ar-SA"/>
        </w:rPr>
        <w:id w:val="147459717"/>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32"/>
              <w:szCs w:val="32"/>
            </w:rPr>
          </w:pP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TOC \o "1-1" \h \u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_Toc6632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_Toc7750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_Toc7933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_Toc25234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）养老服务领域基层政务公开标准目录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_Toc25234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_Toc14614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_Toc14614 </w:instrText>
          </w:r>
          <w:r>
            <w:rPr>
              <w:rFonts w:hint="eastAsia" w:ascii="黑体" w:hAnsi="黑体" w:eastAsia="黑体" w:cs="黑体"/>
              <w:sz w:val="32"/>
              <w:szCs w:val="32"/>
            </w:rPr>
            <w:fldChar w:fldCharType="separate"/>
          </w:r>
          <w:r>
            <w:rPr>
              <w:rFonts w:hint="eastAsia" w:ascii="黑体" w:hAnsi="黑体" w:eastAsia="黑体" w:cs="黑体"/>
              <w:sz w:val="32"/>
              <w:szCs w:val="32"/>
            </w:rPr>
            <w:t>21</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_Toc14962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（六）</w:t>
          </w:r>
          <w:r>
            <w:rPr>
              <w:rFonts w:hint="eastAsia" w:ascii="黑体" w:hAnsi="黑体" w:eastAsia="黑体" w:cs="黑体"/>
              <w:sz w:val="32"/>
              <w:szCs w:val="32"/>
            </w:rPr>
            <w:t>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_Toc14962 </w:instrText>
          </w:r>
          <w:r>
            <w:rPr>
              <w:rFonts w:hint="eastAsia" w:ascii="黑体" w:hAnsi="黑体" w:eastAsia="黑体" w:cs="黑体"/>
              <w:sz w:val="32"/>
              <w:szCs w:val="32"/>
            </w:rPr>
            <w:fldChar w:fldCharType="separate"/>
          </w:r>
          <w:r>
            <w:rPr>
              <w:rFonts w:hint="eastAsia" w:ascii="黑体" w:hAnsi="黑体" w:eastAsia="黑体" w:cs="黑体"/>
              <w:sz w:val="32"/>
              <w:szCs w:val="32"/>
            </w:rPr>
            <w:t>23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七</w:t>
          </w:r>
          <w:r>
            <w:rPr>
              <w:rFonts w:hint="eastAsia" w:ascii="黑体" w:hAnsi="黑体" w:eastAsia="黑体" w:cs="黑体"/>
              <w:sz w:val="32"/>
              <w:szCs w:val="32"/>
            </w:rPr>
            <w:t>）城乡规划领域基层政务公开标准目录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_Toc11668 </w:instrText>
          </w:r>
          <w:r>
            <w:rPr>
              <w:rFonts w:hint="eastAsia" w:ascii="黑体" w:hAnsi="黑体" w:eastAsia="黑体" w:cs="黑体"/>
              <w:sz w:val="32"/>
              <w:szCs w:val="32"/>
            </w:rPr>
            <w:fldChar w:fldCharType="separate"/>
          </w:r>
          <w:r>
            <w:rPr>
              <w:rFonts w:hint="eastAsia" w:ascii="黑体" w:hAnsi="黑体" w:eastAsia="黑体" w:cs="黑体"/>
              <w:sz w:val="32"/>
              <w:szCs w:val="32"/>
            </w:rPr>
            <w:t>25</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_Toc7356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八</w:t>
          </w:r>
          <w:r>
            <w:rPr>
              <w:rFonts w:hint="eastAsia" w:ascii="黑体" w:hAnsi="黑体" w:eastAsia="黑体" w:cs="黑体"/>
              <w:sz w:val="32"/>
              <w:szCs w:val="32"/>
            </w:rPr>
            <w:t>）农村集体土地征收基层政务公开标准目录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_Toc7356 </w:instrText>
          </w:r>
          <w:r>
            <w:rPr>
              <w:rFonts w:hint="eastAsia" w:ascii="黑体" w:hAnsi="黑体" w:eastAsia="黑体" w:cs="黑体"/>
              <w:sz w:val="32"/>
              <w:szCs w:val="32"/>
            </w:rPr>
            <w:fldChar w:fldCharType="separate"/>
          </w:r>
          <w:r>
            <w:rPr>
              <w:rFonts w:hint="eastAsia" w:ascii="黑体" w:hAnsi="黑体" w:eastAsia="黑体" w:cs="黑体"/>
              <w:sz w:val="32"/>
              <w:szCs w:val="32"/>
            </w:rPr>
            <w:t>26</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_Toc11017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_Toc11017 </w:instrText>
          </w:r>
          <w:r>
            <w:rPr>
              <w:rFonts w:hint="eastAsia" w:ascii="黑体" w:hAnsi="黑体" w:eastAsia="黑体" w:cs="黑体"/>
              <w:sz w:val="32"/>
              <w:szCs w:val="32"/>
            </w:rPr>
            <w:fldChar w:fldCharType="separate"/>
          </w:r>
          <w:r>
            <w:rPr>
              <w:rFonts w:hint="eastAsia" w:ascii="黑体" w:hAnsi="黑体" w:eastAsia="黑体" w:cs="黑体"/>
              <w:sz w:val="32"/>
              <w:szCs w:val="32"/>
            </w:rPr>
            <w:t>27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5"/>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_Toc3207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（十）</w:t>
          </w:r>
          <w:r>
            <w:rPr>
              <w:rFonts w:hint="eastAsia" w:ascii="黑体" w:hAnsi="黑体" w:eastAsia="黑体" w:cs="黑体"/>
              <w:sz w:val="32"/>
              <w:szCs w:val="32"/>
            </w:rPr>
            <w:t>扶贫领域基层政务公开标准目录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_Toc3207 </w:instrText>
          </w:r>
          <w:r>
            <w:rPr>
              <w:rFonts w:hint="eastAsia" w:ascii="黑体" w:hAnsi="黑体" w:eastAsia="黑体" w:cs="黑体"/>
              <w:sz w:val="32"/>
              <w:szCs w:val="32"/>
            </w:rPr>
            <w:fldChar w:fldCharType="separate"/>
          </w:r>
          <w:r>
            <w:rPr>
              <w:rFonts w:hint="eastAsia" w:ascii="黑体" w:hAnsi="黑体" w:eastAsia="黑体" w:cs="黑体"/>
              <w:sz w:val="32"/>
              <w:szCs w:val="32"/>
            </w:rPr>
            <w:t>29</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lang w:eastAsia="zh-CN"/>
            </w:rPr>
            <w:fldChar w:fldCharType="end"/>
          </w:r>
        </w:p>
      </w:sdtContent>
    </w:sdt>
    <w:p>
      <w:pPr>
        <w:pStyle w:val="2"/>
        <w:keepNext/>
        <w:keepLines/>
        <w:pageBreakBefore w:val="0"/>
        <w:widowControl w:val="0"/>
        <w:tabs>
          <w:tab w:val="left" w:pos="6648"/>
        </w:tabs>
        <w:kinsoku/>
        <w:wordWrap/>
        <w:overflowPunct/>
        <w:topLinePunct w:val="0"/>
        <w:autoSpaceDE/>
        <w:autoSpaceDN/>
        <w:bidi w:val="0"/>
        <w:adjustRightInd/>
        <w:snapToGrid/>
        <w:spacing w:line="600" w:lineRule="exact"/>
        <w:jc w:val="both"/>
        <w:textAlignment w:val="auto"/>
        <w:outlineLvl w:val="0"/>
      </w:pPr>
      <w:bookmarkStart w:id="0" w:name="_Toc6632"/>
    </w:p>
    <w:p>
      <w:pPr>
        <w:pStyle w:val="2"/>
        <w:tabs>
          <w:tab w:val="left" w:pos="6648"/>
        </w:tabs>
        <w:bidi w:val="0"/>
        <w:jc w:val="center"/>
        <w:outlineLvl w:val="0"/>
        <w:rPr>
          <w:sz w:val="20"/>
        </w:rPr>
      </w:pPr>
      <w:r>
        <w:t>（一）义务教育领域基层政务公开标准目录</w:t>
      </w:r>
      <w:bookmarkEnd w:id="0"/>
    </w:p>
    <w:tbl>
      <w:tblPr>
        <w:tblStyle w:val="6"/>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489" w:line="266" w:lineRule="auto"/>
              <w:ind w:left="158" w:right="148"/>
              <w:rPr>
                <w:rFonts w:ascii="黑体" w:eastAsia="黑体"/>
              </w:rPr>
            </w:pPr>
            <w:r>
              <w:rPr>
                <w:rFonts w:hint="eastAsia" w:ascii="黑体" w:eastAsia="黑体"/>
              </w:rPr>
              <w:t>序号</w:t>
            </w:r>
          </w:p>
        </w:tc>
        <w:tc>
          <w:tcPr>
            <w:tcW w:w="1440" w:type="dxa"/>
            <w:gridSpan w:val="2"/>
          </w:tcPr>
          <w:p>
            <w:pPr>
              <w:pStyle w:val="8"/>
              <w:spacing w:before="16" w:line="275" w:lineRule="exact"/>
              <w:ind w:left="278"/>
              <w:rPr>
                <w:rFonts w:ascii="黑体" w:eastAsia="黑体"/>
              </w:rPr>
            </w:pPr>
            <w:r>
              <w:rPr>
                <w:rFonts w:hint="eastAsia" w:ascii="黑体" w:eastAsia="黑体"/>
              </w:rPr>
              <w:t>公开事项</w:t>
            </w:r>
          </w:p>
        </w:tc>
        <w:tc>
          <w:tcPr>
            <w:tcW w:w="2340" w:type="dxa"/>
            <w:vMerge w:val="restart"/>
          </w:tcPr>
          <w:p>
            <w:pPr>
              <w:pStyle w:val="8"/>
              <w:rPr>
                <w:rFonts w:ascii="宋体"/>
              </w:rPr>
            </w:pPr>
          </w:p>
          <w:p>
            <w:pPr>
              <w:pStyle w:val="8"/>
              <w:spacing w:before="4"/>
              <w:rPr>
                <w:rFonts w:ascii="宋体"/>
                <w:sz w:val="28"/>
              </w:rPr>
            </w:pPr>
          </w:p>
          <w:p>
            <w:pPr>
              <w:pStyle w:val="8"/>
              <w:ind w:left="290"/>
              <w:rPr>
                <w:rFonts w:ascii="黑体" w:eastAsia="黑体"/>
              </w:rPr>
            </w:pPr>
            <w:r>
              <w:rPr>
                <w:rFonts w:hint="eastAsia" w:ascii="黑体" w:eastAsia="黑体"/>
              </w:rPr>
              <w:t>公开内容（要素）</w:t>
            </w:r>
          </w:p>
        </w:tc>
        <w:tc>
          <w:tcPr>
            <w:tcW w:w="2520" w:type="dxa"/>
            <w:vMerge w:val="restart"/>
          </w:tcPr>
          <w:p>
            <w:pPr>
              <w:pStyle w:val="8"/>
              <w:rPr>
                <w:rFonts w:ascii="宋体"/>
              </w:rPr>
            </w:pPr>
          </w:p>
          <w:p>
            <w:pPr>
              <w:pStyle w:val="8"/>
              <w:spacing w:before="4"/>
              <w:rPr>
                <w:rFonts w:ascii="宋体"/>
                <w:sz w:val="28"/>
              </w:rPr>
            </w:pPr>
          </w:p>
          <w:p>
            <w:pPr>
              <w:pStyle w:val="8"/>
              <w:ind w:left="818"/>
              <w:rPr>
                <w:rFonts w:ascii="黑体" w:eastAsia="黑体"/>
              </w:rPr>
            </w:pPr>
            <w:r>
              <w:rPr>
                <w:rFonts w:hint="eastAsia" w:ascii="黑体" w:eastAsia="黑体"/>
              </w:rPr>
              <w:t>公开依据</w:t>
            </w:r>
          </w:p>
        </w:tc>
        <w:tc>
          <w:tcPr>
            <w:tcW w:w="1620" w:type="dxa"/>
            <w:vMerge w:val="restart"/>
          </w:tcPr>
          <w:p>
            <w:pPr>
              <w:pStyle w:val="8"/>
              <w:rPr>
                <w:rFonts w:ascii="宋体"/>
              </w:rPr>
            </w:pPr>
          </w:p>
          <w:p>
            <w:pPr>
              <w:pStyle w:val="8"/>
              <w:spacing w:before="4"/>
              <w:rPr>
                <w:rFonts w:ascii="宋体"/>
                <w:sz w:val="28"/>
              </w:rPr>
            </w:pPr>
          </w:p>
          <w:p>
            <w:pPr>
              <w:pStyle w:val="8"/>
              <w:ind w:left="369"/>
              <w:rPr>
                <w:rFonts w:ascii="黑体" w:eastAsia="黑体"/>
              </w:rPr>
            </w:pPr>
            <w:r>
              <w:rPr>
                <w:rFonts w:hint="eastAsia" w:ascii="黑体" w:eastAsia="黑体"/>
              </w:rPr>
              <w:t>公开时限</w:t>
            </w:r>
          </w:p>
        </w:tc>
        <w:tc>
          <w:tcPr>
            <w:tcW w:w="900" w:type="dxa"/>
            <w:vMerge w:val="restart"/>
          </w:tcPr>
          <w:p>
            <w:pPr>
              <w:pStyle w:val="8"/>
              <w:rPr>
                <w:rFonts w:ascii="宋体"/>
              </w:rPr>
            </w:pPr>
          </w:p>
          <w:p>
            <w:pPr>
              <w:pStyle w:val="8"/>
              <w:spacing w:before="2"/>
              <w:rPr>
                <w:rFonts w:ascii="宋体"/>
                <w:sz w:val="16"/>
              </w:rPr>
            </w:pPr>
          </w:p>
          <w:p>
            <w:pPr>
              <w:pStyle w:val="8"/>
              <w:spacing w:line="266" w:lineRule="auto"/>
              <w:ind w:left="338" w:right="107" w:hanging="219"/>
              <w:rPr>
                <w:rFonts w:ascii="黑体" w:eastAsia="黑体"/>
              </w:rPr>
            </w:pPr>
            <w:r>
              <w:rPr>
                <w:rFonts w:hint="eastAsia" w:ascii="黑体" w:eastAsia="黑体"/>
              </w:rPr>
              <w:t>公开主体</w:t>
            </w:r>
          </w:p>
        </w:tc>
        <w:tc>
          <w:tcPr>
            <w:tcW w:w="2160" w:type="dxa"/>
            <w:vMerge w:val="restart"/>
          </w:tcPr>
          <w:p>
            <w:pPr>
              <w:pStyle w:val="8"/>
              <w:rPr>
                <w:rFonts w:ascii="宋体"/>
              </w:rPr>
            </w:pPr>
          </w:p>
          <w:p>
            <w:pPr>
              <w:pStyle w:val="8"/>
              <w:spacing w:before="4"/>
              <w:rPr>
                <w:rFonts w:ascii="宋体"/>
                <w:sz w:val="28"/>
              </w:rPr>
            </w:pPr>
          </w:p>
          <w:p>
            <w:pPr>
              <w:pStyle w:val="8"/>
              <w:ind w:left="309"/>
              <w:rPr>
                <w:rFonts w:ascii="黑体" w:eastAsia="黑体"/>
              </w:rPr>
            </w:pPr>
            <w:r>
              <w:rPr>
                <w:rFonts w:hint="eastAsia" w:ascii="黑体" w:eastAsia="黑体"/>
              </w:rPr>
              <w:t>公开渠道和载体</w:t>
            </w:r>
          </w:p>
        </w:tc>
        <w:tc>
          <w:tcPr>
            <w:tcW w:w="1249" w:type="dxa"/>
            <w:gridSpan w:val="2"/>
          </w:tcPr>
          <w:p>
            <w:pPr>
              <w:pStyle w:val="8"/>
              <w:spacing w:before="16" w:line="275" w:lineRule="exact"/>
              <w:ind w:left="182"/>
              <w:rPr>
                <w:rFonts w:ascii="黑体" w:eastAsia="黑体"/>
              </w:rPr>
            </w:pPr>
            <w:r>
              <w:rPr>
                <w:rFonts w:hint="eastAsia" w:ascii="黑体" w:eastAsia="黑体"/>
              </w:rPr>
              <w:t>公开对象</w:t>
            </w:r>
          </w:p>
        </w:tc>
        <w:tc>
          <w:tcPr>
            <w:tcW w:w="1271" w:type="dxa"/>
            <w:gridSpan w:val="2"/>
          </w:tcPr>
          <w:p>
            <w:pPr>
              <w:pStyle w:val="8"/>
              <w:spacing w:before="16" w:line="275" w:lineRule="exact"/>
              <w:ind w:left="193"/>
              <w:rPr>
                <w:rFonts w:ascii="黑体" w:eastAsia="黑体"/>
              </w:rPr>
            </w:pPr>
            <w:r>
              <w:rPr>
                <w:rFonts w:hint="eastAsia" w:ascii="黑体" w:eastAsia="黑体"/>
              </w:rPr>
              <w:t>公开方式</w:t>
            </w:r>
          </w:p>
        </w:tc>
        <w:tc>
          <w:tcPr>
            <w:tcW w:w="1440" w:type="dxa"/>
            <w:gridSpan w:val="2"/>
          </w:tcPr>
          <w:p>
            <w:pPr>
              <w:pStyle w:val="8"/>
              <w:spacing w:before="16" w:line="275"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8"/>
              <w:spacing w:before="16" w:line="266" w:lineRule="auto"/>
              <w:ind w:left="158" w:right="148"/>
              <w:jc w:val="both"/>
              <w:rPr>
                <w:rFonts w:ascii="黑体" w:eastAsia="黑体"/>
              </w:rPr>
            </w:pPr>
            <w:r>
              <w:rPr>
                <w:rFonts w:hint="eastAsia" w:ascii="黑体" w:eastAsia="黑体"/>
              </w:rPr>
              <w:t>一级事</w:t>
            </w:r>
          </w:p>
          <w:p>
            <w:pPr>
              <w:pStyle w:val="8"/>
              <w:spacing w:line="273" w:lineRule="exact"/>
              <w:ind w:left="158"/>
              <w:rPr>
                <w:rFonts w:ascii="黑体" w:eastAsia="黑体"/>
              </w:rPr>
            </w:pPr>
            <w:r>
              <w:rPr>
                <w:rFonts w:hint="eastAsia" w:ascii="黑体" w:eastAsia="黑体"/>
              </w:rPr>
              <w:t>项</w:t>
            </w:r>
          </w:p>
        </w:tc>
        <w:tc>
          <w:tcPr>
            <w:tcW w:w="900" w:type="dxa"/>
          </w:tcPr>
          <w:p>
            <w:pPr>
              <w:pStyle w:val="8"/>
              <w:spacing w:before="7"/>
              <w:rPr>
                <w:rFonts w:ascii="宋体"/>
                <w:sz w:val="25"/>
              </w:rPr>
            </w:pPr>
          </w:p>
          <w:p>
            <w:pPr>
              <w:pStyle w:val="8"/>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8"/>
              <w:spacing w:before="172" w:line="266" w:lineRule="auto"/>
              <w:ind w:left="158" w:right="148"/>
              <w:jc w:val="both"/>
              <w:rPr>
                <w:rFonts w:ascii="黑体" w:eastAsia="黑体"/>
              </w:rPr>
            </w:pPr>
            <w:r>
              <w:rPr>
                <w:rFonts w:hint="eastAsia" w:ascii="黑体" w:eastAsia="黑体"/>
              </w:rPr>
              <w:t>全社会</w:t>
            </w:r>
          </w:p>
        </w:tc>
        <w:tc>
          <w:tcPr>
            <w:tcW w:w="709" w:type="dxa"/>
          </w:tcPr>
          <w:p>
            <w:pPr>
              <w:pStyle w:val="8"/>
              <w:spacing w:before="7"/>
              <w:rPr>
                <w:rFonts w:ascii="宋体"/>
                <w:sz w:val="25"/>
              </w:rPr>
            </w:pPr>
          </w:p>
          <w:p>
            <w:pPr>
              <w:pStyle w:val="8"/>
              <w:spacing w:before="1" w:line="266" w:lineRule="auto"/>
              <w:ind w:left="134" w:right="120"/>
              <w:rPr>
                <w:rFonts w:ascii="黑体" w:eastAsia="黑体"/>
              </w:rPr>
            </w:pPr>
            <w:r>
              <w:rPr>
                <w:rFonts w:hint="eastAsia" w:ascii="黑体" w:eastAsia="黑体"/>
              </w:rPr>
              <w:t>特定群众</w:t>
            </w:r>
          </w:p>
        </w:tc>
        <w:tc>
          <w:tcPr>
            <w:tcW w:w="551" w:type="dxa"/>
          </w:tcPr>
          <w:p>
            <w:pPr>
              <w:pStyle w:val="8"/>
              <w:spacing w:before="7"/>
              <w:rPr>
                <w:rFonts w:ascii="宋体"/>
                <w:sz w:val="25"/>
              </w:rPr>
            </w:pPr>
          </w:p>
          <w:p>
            <w:pPr>
              <w:pStyle w:val="8"/>
              <w:spacing w:before="1" w:line="266" w:lineRule="auto"/>
              <w:ind w:left="164" w:right="153"/>
              <w:rPr>
                <w:rFonts w:ascii="黑体" w:eastAsia="黑体"/>
              </w:rPr>
            </w:pPr>
            <w:r>
              <w:rPr>
                <w:rFonts w:hint="eastAsia" w:ascii="黑体" w:eastAsia="黑体"/>
              </w:rPr>
              <w:t>主动</w:t>
            </w:r>
          </w:p>
        </w:tc>
        <w:tc>
          <w:tcPr>
            <w:tcW w:w="720" w:type="dxa"/>
          </w:tcPr>
          <w:p>
            <w:pPr>
              <w:pStyle w:val="8"/>
              <w:spacing w:before="172" w:line="266" w:lineRule="auto"/>
              <w:ind w:left="139" w:right="126"/>
              <w:jc w:val="both"/>
              <w:rPr>
                <w:rFonts w:ascii="黑体" w:eastAsia="黑体"/>
              </w:rPr>
            </w:pPr>
            <w:r>
              <w:rPr>
                <w:rFonts w:hint="eastAsia" w:ascii="黑体" w:eastAsia="黑体"/>
              </w:rPr>
              <w:t>依申请公开</w:t>
            </w:r>
          </w:p>
        </w:tc>
        <w:tc>
          <w:tcPr>
            <w:tcW w:w="720" w:type="dxa"/>
          </w:tcPr>
          <w:p>
            <w:pPr>
              <w:pStyle w:val="8"/>
              <w:rPr>
                <w:rFonts w:ascii="宋体"/>
              </w:rPr>
            </w:pPr>
          </w:p>
          <w:p>
            <w:pPr>
              <w:pStyle w:val="8"/>
              <w:spacing w:before="10"/>
              <w:rPr>
                <w:rFonts w:ascii="宋体"/>
                <w:sz w:val="15"/>
              </w:rPr>
            </w:pPr>
          </w:p>
          <w:p>
            <w:pPr>
              <w:pStyle w:val="8"/>
              <w:ind w:left="139"/>
              <w:rPr>
                <w:rFonts w:ascii="黑体" w:eastAsia="黑体"/>
              </w:rPr>
            </w:pPr>
            <w:r>
              <w:rPr>
                <w:rFonts w:hint="eastAsia" w:ascii="黑体" w:eastAsia="黑体"/>
              </w:rPr>
              <w:t>县级</w:t>
            </w:r>
          </w:p>
        </w:tc>
        <w:tc>
          <w:tcPr>
            <w:tcW w:w="720" w:type="dxa"/>
          </w:tcPr>
          <w:p>
            <w:pPr>
              <w:pStyle w:val="8"/>
              <w:spacing w:before="7"/>
              <w:rPr>
                <w:rFonts w:ascii="宋体"/>
                <w:sz w:val="25"/>
              </w:rPr>
            </w:pPr>
          </w:p>
          <w:p>
            <w:pPr>
              <w:pStyle w:val="8"/>
              <w:spacing w:before="1" w:line="266" w:lineRule="auto"/>
              <w:ind w:left="139" w:right="126"/>
              <w:rPr>
                <w:rFonts w:ascii="黑体" w:eastAsia="黑体"/>
              </w:rPr>
            </w:pPr>
            <w:r>
              <w:rPr>
                <w:rFonts w:hint="eastAsia" w:ascii="黑体" w:eastAsia="黑体"/>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lang w:val="en-US"/>
              </w:rPr>
            </w:pPr>
          </w:p>
          <w:p>
            <w:pPr>
              <w:jc w:val="center"/>
              <w:rPr>
                <w:rFonts w:ascii="仿宋_GB2312" w:hAnsi="宋体" w:eastAsia="仿宋_GB2312"/>
                <w:color w:val="000000"/>
                <w:sz w:val="18"/>
                <w:szCs w:val="18"/>
                <w:lang w:val="en-US"/>
              </w:rPr>
            </w:pPr>
          </w:p>
          <w:p>
            <w:pPr>
              <w:ind w:firstLine="180" w:firstLineChars="100"/>
              <w:jc w:val="both"/>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西贾乡</w:t>
            </w:r>
          </w:p>
          <w:p>
            <w:pPr>
              <w:rPr>
                <w:rFonts w:ascii="仿宋_GB2312" w:eastAsia="仿宋_GB2312" w:cs="宋体"/>
                <w:color w:val="000000"/>
                <w:sz w:val="18"/>
                <w:szCs w:val="18"/>
              </w:rPr>
            </w:pPr>
            <w:r>
              <w:rPr>
                <w:rFonts w:hint="eastAsia" w:ascii="仿宋_GB2312" w:eastAsia="仿宋_GB2312" w:cs="宋体"/>
                <w:color w:val="000000"/>
                <w:sz w:val="18"/>
                <w:szCs w:val="18"/>
                <w:lang w:eastAsia="zh-CN"/>
              </w:rPr>
              <w:t>人民</w:t>
            </w:r>
            <w:r>
              <w:rPr>
                <w:rFonts w:hint="eastAsia" w:ascii="仿宋_GB2312" w:eastAsia="仿宋_GB2312" w:cs="宋体"/>
                <w:color w:val="000000"/>
                <w:sz w:val="18"/>
                <w:szCs w:val="18"/>
              </w:rPr>
              <w:t>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乡</w:t>
            </w:r>
            <w:r>
              <w:rPr>
                <w:rFonts w:hint="eastAsia" w:ascii="仿宋_GB2312" w:eastAsia="仿宋_GB2312"/>
                <w:color w:val="000000"/>
                <w:sz w:val="18"/>
                <w:szCs w:val="18"/>
              </w:rPr>
              <w:t>政府公示栏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2</w:t>
            </w:r>
          </w:p>
        </w:tc>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tcBorders>
              <w:left w:val="single" w:color="000000" w:sz="4" w:space="0"/>
              <w:bottom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3</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8"/>
              <w:spacing w:before="129"/>
              <w:jc w:val="both"/>
              <w:rPr>
                <w:sz w:val="18"/>
                <w:lang w:val="en-US"/>
              </w:rPr>
            </w:pPr>
          </w:p>
        </w:tc>
        <w:tc>
          <w:tcPr>
            <w:tcW w:w="540" w:type="dxa"/>
            <w:vMerge w:val="continue"/>
            <w:tcBorders>
              <w:left w:val="single" w:color="000000" w:sz="4" w:space="0"/>
              <w:right w:val="single" w:color="000000" w:sz="4" w:space="0"/>
            </w:tcBorders>
          </w:tcPr>
          <w:p>
            <w:pPr>
              <w:pStyle w:val="8"/>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8"/>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8"/>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8"/>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color w:val="000000"/>
                <w:sz w:val="18"/>
                <w:szCs w:val="18"/>
              </w:rPr>
            </w:pPr>
            <w:r>
              <w:rPr>
                <w:rFonts w:hint="eastAsia" w:ascii="仿宋_GB2312" w:eastAsia="仿宋_GB2312"/>
                <w:color w:val="000000"/>
                <w:sz w:val="18"/>
                <w:szCs w:val="18"/>
              </w:rPr>
              <w:t xml:space="preserve">■社区/村公示栏（电子屏）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4</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统一城乡义务教育“两免一补”政策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sz w:val="18"/>
                <w:szCs w:val="18"/>
              </w:rPr>
            </w:pPr>
            <w:r>
              <w:rPr>
                <w:rFonts w:hint="eastAsia" w:ascii="仿宋_GB2312" w:eastAsia="仿宋_GB2312"/>
                <w:color w:val="000000"/>
                <w:sz w:val="18"/>
                <w:szCs w:val="18"/>
              </w:rPr>
              <w:t>■社区/村公示栏（电子屏）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5</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8"/>
              <w:spacing w:line="324" w:lineRule="auto"/>
              <w:ind w:left="108" w:right="59"/>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8"/>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8"/>
              <w:spacing w:line="324" w:lineRule="auto"/>
              <w:ind w:left="108" w:right="59"/>
              <w:jc w:val="both"/>
              <w:rPr>
                <w:sz w:val="18"/>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tcPr>
          <w:p>
            <w:pPr>
              <w:pStyle w:val="8"/>
              <w:ind w:left="11"/>
              <w:jc w:val="center"/>
              <w:rPr>
                <w:sz w:val="18"/>
              </w:rPr>
            </w:pPr>
          </w:p>
        </w:tc>
        <w:tc>
          <w:tcPr>
            <w:tcW w:w="540" w:type="dxa"/>
            <w:vMerge w:val="continue"/>
          </w:tcPr>
          <w:p>
            <w:pP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8"/>
              <w:spacing w:before="122" w:line="324" w:lineRule="auto"/>
              <w:ind w:left="269" w:right="260"/>
              <w:rPr>
                <w:sz w:val="18"/>
              </w:rPr>
            </w:pP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jc w:val="both"/>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nil"/>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8"/>
              <w:spacing w:before="149"/>
              <w:ind w:left="11"/>
              <w:jc w:val="center"/>
              <w:rPr>
                <w:sz w:val="18"/>
              </w:rPr>
            </w:pPr>
          </w:p>
        </w:tc>
        <w:tc>
          <w:tcPr>
            <w:tcW w:w="540" w:type="dxa"/>
            <w:vMerge w:val="continue"/>
          </w:tcPr>
          <w:p>
            <w:pPr>
              <w:pStyle w:val="8"/>
              <w:spacing w:line="324" w:lineRule="auto"/>
              <w:ind w:left="180" w:right="167"/>
              <w:jc w:val="both"/>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6"/>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西贾</w:t>
            </w:r>
            <w:r>
              <w:rPr>
                <w:rFonts w:hint="eastAsia" w:ascii="仿宋_GB2312" w:eastAsia="仿宋_GB2312" w:cs="宋体"/>
                <w:color w:val="000000"/>
                <w:sz w:val="18"/>
                <w:szCs w:val="18"/>
              </w:rPr>
              <w:t>联校</w:t>
            </w:r>
          </w:p>
        </w:tc>
        <w:tc>
          <w:tcPr>
            <w:tcW w:w="2160" w:type="dxa"/>
            <w:vAlign w:val="center"/>
          </w:tcPr>
          <w:p>
            <w:pP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r>
    </w:tbl>
    <w:p>
      <w:pPr>
        <w:pStyle w:val="2"/>
        <w:bidi w:val="0"/>
        <w:jc w:val="center"/>
        <w:outlineLvl w:val="0"/>
        <w:rPr>
          <w:rFonts w:hint="eastAsia"/>
          <w:b/>
          <w:lang w:val="en-US" w:eastAsia="zh-CN"/>
        </w:rPr>
      </w:pPr>
      <w:bookmarkStart w:id="1" w:name="_Toc7750"/>
      <w:r>
        <w:rPr>
          <w:rFonts w:hint="eastAsia"/>
          <w:b/>
          <w:lang w:eastAsia="zh-CN"/>
        </w:rPr>
        <w:t>（二）户籍管理领域基层政务公开标准目录</w:t>
      </w:r>
      <w:bookmarkEnd w:id="1"/>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序</w:t>
            </w:r>
            <w:r>
              <w:rPr>
                <w:rFonts w:hint="eastAsia" w:ascii="黑体" w:eastAsia="黑体"/>
                <w:sz w:val="22"/>
                <w:lang w:val="en-US" w:eastAsia="zh-CN"/>
              </w:rPr>
              <w:br w:type="textWrapping"/>
            </w:r>
            <w:r>
              <w:rPr>
                <w:rFonts w:hint="eastAsia" w:ascii="黑体" w:eastAsia="黑体"/>
                <w:sz w:val="22"/>
                <w:lang w:val="en-US" w:eastAsia="zh-CN"/>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公开内容</w:t>
            </w:r>
            <w:r>
              <w:rPr>
                <w:rFonts w:hint="eastAsia" w:ascii="黑体" w:eastAsia="黑体"/>
                <w:sz w:val="22"/>
                <w:lang w:val="en-US" w:eastAsia="zh-CN"/>
              </w:rPr>
              <w:br w:type="textWrapping"/>
            </w:r>
            <w:r>
              <w:rPr>
                <w:rFonts w:hint="eastAsia" w:ascii="黑体" w:eastAsia="黑体"/>
                <w:sz w:val="22"/>
                <w:lang w:val="en-US" w:eastAsia="zh-CN"/>
              </w:rPr>
              <w:t>（要素）</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w:t>
            </w:r>
            <w:r>
              <w:rPr>
                <w:rFonts w:hint="eastAsia" w:ascii="黑体" w:eastAsia="黑体"/>
                <w:sz w:val="22"/>
                <w:lang w:val="en-US" w:eastAsia="zh-CN"/>
              </w:rPr>
              <w:br w:type="textWrapping"/>
            </w:r>
            <w:r>
              <w:rPr>
                <w:rFonts w:hint="eastAsia" w:ascii="黑体" w:eastAsia="黑体"/>
                <w:sz w:val="22"/>
                <w:lang w:val="en-US" w:eastAsia="zh-CN"/>
              </w:rPr>
              <w:t>主体</w:t>
            </w:r>
          </w:p>
        </w:tc>
        <w:tc>
          <w:tcPr>
            <w:tcW w:w="35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一级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二级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lang w:val="en-US" w:eastAsia="zh-CN"/>
              </w:rPr>
            </w:pPr>
            <w:r>
              <w:rPr>
                <w:rFonts w:hint="eastAsia" w:ascii="黑体" w:eastAsia="黑体"/>
                <w:sz w:val="22"/>
                <w:lang w:val="en-US" w:eastAsia="zh-CN"/>
              </w:rPr>
              <w:t>特定</w:t>
            </w:r>
          </w:p>
          <w:p>
            <w:pPr>
              <w:pStyle w:val="8"/>
              <w:spacing w:before="172" w:line="266" w:lineRule="auto"/>
              <w:ind w:left="139" w:right="126"/>
              <w:rPr>
                <w:rFonts w:hint="eastAsia" w:ascii="黑体" w:eastAsia="黑体"/>
                <w:sz w:val="22"/>
              </w:rPr>
            </w:pPr>
            <w:r>
              <w:rPr>
                <w:rFonts w:hint="eastAsia" w:ascii="黑体" w:eastAsia="黑体"/>
                <w:sz w:val="22"/>
                <w:lang w:val="en-US" w:eastAsia="zh-CN"/>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县级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spacing w:before="172" w:line="266" w:lineRule="auto"/>
              <w:ind w:left="139" w:right="126"/>
              <w:rPr>
                <w:rFonts w:hint="eastAsia" w:ascii="黑体" w:eastAsia="黑体"/>
                <w:sz w:val="22"/>
              </w:rPr>
            </w:pPr>
            <w:r>
              <w:rPr>
                <w:rFonts w:hint="eastAsia" w:ascii="黑体" w:eastAsia="黑体"/>
                <w:sz w:val="22"/>
                <w:lang w:val="en-US" w:eastAsia="zh-CN"/>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收养、入籍等登记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《中华人民共和国户口登记条例》《中华人民共和国收养法》《中国公民收养子女登记办法》《中华人民共和国国籍法》《中华人民共和国政府信息公开条例》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注销登记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死亡注销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服现役注销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迁移登记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迁出、迁入登记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姓名变更、更正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性别变更、更正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《公安部关于公民手术变性后变更户口登记性别项目有关问题的批复》《中华人民共和国政府信息公开条例》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民族成份变更、更正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《中国公民民族成份登记管理办法》《中华人民共和国政府信息公开条例》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居住证签注</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《居住证暂行条例》《中华人民共和国政府信息公开条例》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《港澳台居民居住证申领发放办法》《中华人民共和国政府信息公开条例》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15</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16</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17</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临时居民身份证  </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申领、换领、补领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0" w:hRule="atLeast"/>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《中华人民共和国居民身份证法》《公安部关于印发&lt;关于建立居民身份证异地受理挂失申报和丢失招领制度的意见&gt;的通知》《中华人民共和国政府信息公开条例》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机关</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3"/>
        <w:spacing w:before="185"/>
        <w:ind w:right="3599"/>
        <w:jc w:val="both"/>
        <w:rPr>
          <w:rFonts w:hint="eastAsia"/>
          <w:lang w:eastAsia="zh-CN"/>
        </w:rPr>
      </w:pPr>
    </w:p>
    <w:p>
      <w:pPr>
        <w:pStyle w:val="2"/>
        <w:bidi w:val="0"/>
        <w:jc w:val="center"/>
        <w:outlineLvl w:val="0"/>
        <w:rPr>
          <w:sz w:val="19"/>
        </w:rPr>
      </w:pPr>
      <w:bookmarkStart w:id="2" w:name="_Toc7933"/>
      <w:r>
        <w:rPr>
          <w:rFonts w:hint="eastAsia"/>
          <w:lang w:eastAsia="zh-CN"/>
        </w:rPr>
        <w:t>（三）</w:t>
      </w:r>
      <w:r>
        <w:t>社会救助领域基层政务公开标准目录</w:t>
      </w:r>
      <w:bookmarkEnd w:id="2"/>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公开事项</w:t>
            </w:r>
          </w:p>
        </w:tc>
        <w:tc>
          <w:tcPr>
            <w:tcW w:w="2993" w:type="dxa"/>
            <w:vMerge w:val="restart"/>
          </w:tcPr>
          <w:p>
            <w:pPr>
              <w:pStyle w:val="8"/>
              <w:rPr>
                <w:rFonts w:ascii="宋体"/>
                <w:b/>
                <w:sz w:val="22"/>
              </w:rPr>
            </w:pPr>
          </w:p>
          <w:p>
            <w:pPr>
              <w:pStyle w:val="8"/>
              <w:spacing w:before="2"/>
              <w:rPr>
                <w:rFonts w:ascii="宋体"/>
                <w:b/>
                <w:sz w:val="16"/>
              </w:rPr>
            </w:pPr>
          </w:p>
          <w:p>
            <w:pPr>
              <w:pStyle w:val="8"/>
              <w:ind w:left="614"/>
              <w:rPr>
                <w:rFonts w:hint="eastAsia" w:ascii="黑体" w:eastAsia="黑体"/>
                <w:sz w:val="22"/>
              </w:rPr>
            </w:pPr>
            <w:r>
              <w:rPr>
                <w:rFonts w:hint="eastAsia" w:ascii="黑体" w:eastAsia="黑体"/>
                <w:sz w:val="22"/>
              </w:rPr>
              <w:t>公开内容（要素）</w:t>
            </w:r>
          </w:p>
        </w:tc>
        <w:tc>
          <w:tcPr>
            <w:tcW w:w="1687" w:type="dxa"/>
            <w:vMerge w:val="restart"/>
          </w:tcPr>
          <w:p>
            <w:pPr>
              <w:pStyle w:val="8"/>
              <w:rPr>
                <w:rFonts w:ascii="宋体"/>
                <w:b/>
                <w:sz w:val="22"/>
              </w:rPr>
            </w:pPr>
          </w:p>
          <w:p>
            <w:pPr>
              <w:pStyle w:val="8"/>
              <w:spacing w:before="2"/>
              <w:rPr>
                <w:rFonts w:ascii="宋体"/>
                <w:b/>
                <w:sz w:val="16"/>
              </w:rPr>
            </w:pPr>
          </w:p>
          <w:p>
            <w:pPr>
              <w:pStyle w:val="8"/>
              <w:ind w:left="403"/>
              <w:rPr>
                <w:rFonts w:hint="eastAsia" w:ascii="黑体" w:eastAsia="黑体"/>
                <w:sz w:val="22"/>
              </w:rPr>
            </w:pPr>
            <w:r>
              <w:rPr>
                <w:rFonts w:hint="eastAsia" w:ascii="黑体" w:eastAsia="黑体"/>
                <w:sz w:val="22"/>
              </w:rPr>
              <w:t>公开依据</w:t>
            </w:r>
          </w:p>
        </w:tc>
        <w:tc>
          <w:tcPr>
            <w:tcW w:w="1440" w:type="dxa"/>
            <w:vMerge w:val="restart"/>
          </w:tcPr>
          <w:p>
            <w:pPr>
              <w:pStyle w:val="8"/>
              <w:rPr>
                <w:rFonts w:ascii="宋体"/>
                <w:b/>
                <w:sz w:val="22"/>
              </w:rPr>
            </w:pPr>
          </w:p>
          <w:p>
            <w:pPr>
              <w:pStyle w:val="8"/>
              <w:spacing w:before="2"/>
              <w:rPr>
                <w:rFonts w:ascii="宋体"/>
                <w:b/>
                <w:sz w:val="16"/>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rPr>
                <w:rFonts w:ascii="宋体"/>
                <w:b/>
                <w:sz w:val="22"/>
              </w:rPr>
            </w:pPr>
          </w:p>
          <w:p>
            <w:pPr>
              <w:pStyle w:val="8"/>
              <w:spacing w:before="2"/>
              <w:rPr>
                <w:rFonts w:ascii="宋体"/>
                <w:b/>
                <w:sz w:val="16"/>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rPr>
                <w:rFonts w:ascii="宋体"/>
                <w:b/>
                <w:sz w:val="22"/>
              </w:rPr>
            </w:pPr>
          </w:p>
          <w:p>
            <w:pPr>
              <w:pStyle w:val="8"/>
              <w:spacing w:before="2"/>
              <w:rPr>
                <w:rFonts w:ascii="宋体"/>
                <w:b/>
                <w:sz w:val="16"/>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6" w:line="276" w:lineRule="exact"/>
              <w:ind w:left="182"/>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二级事项</w:t>
            </w:r>
          </w:p>
        </w:tc>
        <w:tc>
          <w:tcPr>
            <w:tcW w:w="2993" w:type="dxa"/>
            <w:vMerge w:val="continue"/>
            <w:tcBorders>
              <w:top w:val="nil"/>
            </w:tcBorders>
          </w:tcPr>
          <w:p>
            <w:pPr>
              <w:rPr>
                <w:sz w:val="2"/>
                <w:szCs w:val="2"/>
              </w:rPr>
            </w:pPr>
          </w:p>
        </w:tc>
        <w:tc>
          <w:tcPr>
            <w:tcW w:w="1687"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5" w:line="266" w:lineRule="auto"/>
              <w:ind w:left="158" w:right="148"/>
              <w:rPr>
                <w:rFonts w:hint="eastAsia" w:ascii="黑体" w:eastAsia="黑体"/>
                <w:sz w:val="22"/>
              </w:rPr>
            </w:pPr>
            <w:r>
              <w:rPr>
                <w:rFonts w:hint="eastAsia" w:ascii="黑体" w:eastAsia="黑体"/>
                <w:sz w:val="22"/>
              </w:rPr>
              <w:t>全社</w:t>
            </w:r>
          </w:p>
          <w:p>
            <w:pPr>
              <w:pStyle w:val="8"/>
              <w:spacing w:line="274"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0"/>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9" w:right="126"/>
              <w:jc w:val="center"/>
              <w:rPr>
                <w:rFonts w:hint="eastAsia" w:ascii="黑体" w:eastAsia="黑体"/>
                <w:sz w:val="22"/>
              </w:rPr>
            </w:pPr>
            <w:r>
              <w:rPr>
                <w:rFonts w:hint="eastAsia" w:ascii="黑体" w:eastAsia="黑体"/>
                <w:sz w:val="22"/>
              </w:rPr>
              <w:t>依申请公</w:t>
            </w:r>
          </w:p>
          <w:p>
            <w:pPr>
              <w:pStyle w:val="8"/>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720" w:type="dxa"/>
            <w:vMerge w:val="restart"/>
            <w:textDirection w:val="tbLrV"/>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综合业务</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《社会救助暂行办法》（国务院令第649号）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监督检查</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社会救助信访通讯地址</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社会救助投诉举报电话</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相关政策规定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720" w:type="dxa"/>
            <w:vMerge w:val="restart"/>
            <w:textDirection w:val="tbRlV"/>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最低生活保障</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民政部关于印发最低生活保障审核确认办法的通知》（民发〔2021〕57号）、《山西省民政厅关于印发最低生活保障对象审核确认办法的通知》（晋民发〔2021〕57号）、《临汾市民政局关于印发最低生活保障对象审核确认办法的通知》（临市民发〔2022〕26号）、《襄汾县人民政府办公室关于印发襄汾县最低生活保障对象审核确认办法、襄汾县特困人员认定办法的通知》（襄政办发〔2022〕21号）、《临汾市人民政府办公室关于将全市城乡低保、特困人员供养确认权限下放至乡镇（街道）的通知》（临政办函〔2023〕15号）、《襄汾县人民政府办公室关于印发襄汾县城乡低保、特困人员供养确认权限下放至乡镇工作实施方案的通知》（襄政办函〔2023〕15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低保对象名单及相关信息</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《国务院关于进一步加强和改进最低生活保障工作的意见》（国发〔2012〕46号）、各地相关政策法规文件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720" w:type="dxa"/>
            <w:vMerge w:val="restart"/>
            <w:textDirection w:val="tbRlV"/>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特困人员救助供养</w:t>
            </w:r>
          </w:p>
        </w:tc>
        <w:tc>
          <w:tcPr>
            <w:tcW w:w="720" w:type="dxa"/>
            <w:textDirection w:val="tbRlV"/>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_GB2312" w:hAnsi="仿宋" w:eastAsia="仿宋_GB2312" w:cs="仿宋"/>
                <w:color w:val="000000"/>
                <w:sz w:val="18"/>
                <w:szCs w:val="18"/>
                <w:lang w:val="en-US" w:eastAsia="zh-CN" w:bidi="zh-CN"/>
              </w:rPr>
              <w:t>民政部关于印发特困人员认定办法的通知》（民发〔2021〕43号）、《山西省民政厅关于印发山西省特困人员认定办法的通知》（晋民发〔2021〕58号）、《临汾市民政局关于印发特困人员认定办法的通知》（临市民发〔2022〕25号）、《襄汾县人民政府办公室关于印发襄汾县最低生活保障对象审核确认办法、襄汾县特困人员认定办法的通知》（襄政办发〔2022〕21号）、《临汾市人民政府办公室关于将全市城乡低保、特困人员供养确认权限下放至乡镇（街道）的通知》（临政办函〔2023〕15号）、《襄汾县人民政府办公室关于印发襄汾县城乡低保、特困人员供养确认权限下放至乡镇工作实施方案的通知》（襄政办函〔2023〕15号）</w:t>
            </w:r>
          </w:p>
          <w:p>
            <w:pPr>
              <w:pStyle w:val="8"/>
              <w:rPr>
                <w:rFonts w:hint="eastAsia" w:ascii="仿宋_GB2312" w:hAnsi="仿宋" w:eastAsia="仿宋_GB2312" w:cs="仿宋"/>
                <w:color w:val="000000"/>
                <w:sz w:val="18"/>
                <w:szCs w:val="18"/>
                <w:lang w:val="en-US" w:eastAsia="zh-CN" w:bidi="zh-CN"/>
              </w:rPr>
            </w:pPr>
          </w:p>
          <w:p>
            <w:pPr>
              <w:pStyle w:val="8"/>
              <w:rPr>
                <w:rFonts w:hint="default" w:ascii="仿宋_GB2312" w:hAnsi="仿宋" w:eastAsia="仿宋_GB2312" w:cs="仿宋"/>
                <w:color w:val="000000"/>
                <w:sz w:val="18"/>
                <w:szCs w:val="18"/>
                <w:lang w:val="en-US" w:eastAsia="zh-CN" w:bidi="zh-CN"/>
              </w:rPr>
            </w:pP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救助供养标准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Pr>
          <w:p>
            <w:pPr>
              <w:pStyle w:val="8"/>
              <w:rPr>
                <w:rFonts w:hint="eastAsia" w:ascii="仿宋_GB2312" w:hAnsi="仿宋" w:eastAsia="仿宋_GB2312" w:cs="仿宋"/>
                <w:color w:val="000000"/>
                <w:sz w:val="18"/>
                <w:szCs w:val="18"/>
                <w:lang w:val="en-US"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终止供养名单</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8"/>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特困人员名单及相关信息</w:t>
            </w:r>
          </w:p>
        </w:tc>
        <w:tc>
          <w:tcPr>
            <w:tcW w:w="1687"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11</w:t>
            </w:r>
          </w:p>
        </w:tc>
        <w:tc>
          <w:tcPr>
            <w:tcW w:w="720" w:type="dxa"/>
            <w:vMerge w:val="restart"/>
            <w:textDirection w:val="tbRlV"/>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临时救助</w:t>
            </w:r>
          </w:p>
        </w:tc>
        <w:tc>
          <w:tcPr>
            <w:tcW w:w="720" w:type="dxa"/>
            <w:textDirection w:val="tbRlV"/>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 财政部关于进一步加强和改进临时救助工作的意见》（民发〔2018〕23号）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山西省财政厅关于进一步加强和改进临时救助工作的通知（晋民发〔2018〕72号）</w:t>
            </w:r>
            <w:r>
              <w:rPr>
                <w:rFonts w:hint="eastAsia" w:ascii="仿宋_GB2312" w:hAnsi="仿宋" w:eastAsia="仿宋_GB2312" w:cs="仿宋"/>
                <w:color w:val="000000"/>
                <w:sz w:val="18"/>
                <w:szCs w:val="18"/>
                <w:lang w:val="en-US" w:eastAsia="zh-CN" w:bidi="zh-CN"/>
              </w:rPr>
              <w:br w:type="textWrapping"/>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12</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13</w:t>
            </w:r>
          </w:p>
        </w:tc>
        <w:tc>
          <w:tcPr>
            <w:tcW w:w="720" w:type="dxa"/>
            <w:vMerge w:val="continue"/>
            <w:textDirection w:val="tbRlV"/>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审核审批信息</w:t>
            </w:r>
          </w:p>
        </w:tc>
        <w:tc>
          <w:tcPr>
            <w:tcW w:w="2993"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支出型临时救助对象名单</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救助金额</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救助事由</w:t>
            </w:r>
          </w:p>
        </w:tc>
        <w:tc>
          <w:tcPr>
            <w:tcW w:w="1687"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审核或审批结束之日起10个工作日内</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zh-CN" w:eastAsia="zh-CN" w:bidi="zh-CN"/>
        </w:rPr>
        <w:sectPr>
          <w:footerReference r:id="rId4" w:type="default"/>
          <w:pgSz w:w="16840" w:h="11910" w:orient="landscape"/>
          <w:pgMar w:top="1100" w:right="460" w:bottom="1300" w:left="340" w:header="0" w:footer="1116" w:gutter="0"/>
          <w:pgNumType w:fmt="decimal"/>
          <w:cols w:space="720" w:num="1"/>
        </w:sectPr>
      </w:pPr>
    </w:p>
    <w:p>
      <w:pPr>
        <w:pStyle w:val="3"/>
        <w:spacing w:before="5"/>
        <w:rPr>
          <w:rFonts w:ascii="Times New Roman"/>
          <w:b w:val="0"/>
          <w:sz w:val="20"/>
        </w:rPr>
      </w:pPr>
    </w:p>
    <w:p>
      <w:pPr>
        <w:pStyle w:val="3"/>
        <w:spacing w:before="58"/>
        <w:ind w:left="3719" w:right="3599"/>
        <w:jc w:val="center"/>
        <w:outlineLvl w:val="0"/>
      </w:pPr>
      <w:bookmarkStart w:id="3" w:name="_Toc25234"/>
      <w:r>
        <w:t>（</w:t>
      </w:r>
      <w:r>
        <w:rPr>
          <w:rFonts w:hint="eastAsia"/>
          <w:lang w:val="en-US" w:eastAsia="zh-CN"/>
        </w:rPr>
        <w:t>四</w:t>
      </w:r>
      <w:r>
        <w:t>）养老服务领域基层政务公开标准目录</w:t>
      </w:r>
      <w:bookmarkEnd w:id="3"/>
    </w:p>
    <w:p>
      <w:pPr>
        <w:pStyle w:val="3"/>
        <w:rPr>
          <w:sz w:val="20"/>
        </w:rPr>
      </w:pPr>
    </w:p>
    <w:p>
      <w:pPr>
        <w:pStyle w:val="3"/>
        <w:spacing w:before="12"/>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rPr>
                <w:rFonts w:ascii="宋体"/>
                <w:b/>
                <w:sz w:val="26"/>
              </w:rPr>
            </w:pPr>
          </w:p>
          <w:p>
            <w:pPr>
              <w:pStyle w:val="8"/>
              <w:spacing w:line="266" w:lineRule="auto"/>
              <w:ind w:left="160" w:right="146"/>
              <w:rPr>
                <w:rFonts w:hint="eastAsia" w:ascii="宋体" w:eastAsia="宋体"/>
                <w:sz w:val="22"/>
              </w:rPr>
            </w:pPr>
            <w:r>
              <w:rPr>
                <w:rFonts w:hint="eastAsia" w:ascii="宋体" w:eastAsia="宋体"/>
                <w:sz w:val="22"/>
              </w:rPr>
              <w:t>序号</w:t>
            </w:r>
          </w:p>
        </w:tc>
        <w:tc>
          <w:tcPr>
            <w:tcW w:w="2160" w:type="dxa"/>
            <w:gridSpan w:val="2"/>
          </w:tcPr>
          <w:p>
            <w:pPr>
              <w:pStyle w:val="8"/>
              <w:spacing w:before="17" w:line="275" w:lineRule="exact"/>
              <w:ind w:left="640"/>
              <w:rPr>
                <w:rFonts w:hint="eastAsia" w:ascii="黑体" w:eastAsia="黑体"/>
                <w:sz w:val="22"/>
              </w:rPr>
            </w:pPr>
            <w:r>
              <w:rPr>
                <w:rFonts w:hint="eastAsia" w:ascii="黑体" w:eastAsia="黑体"/>
                <w:sz w:val="22"/>
              </w:rPr>
              <w:t>公开事项</w:t>
            </w:r>
          </w:p>
        </w:tc>
        <w:tc>
          <w:tcPr>
            <w:tcW w:w="2880" w:type="dxa"/>
            <w:vMerge w:val="restart"/>
          </w:tcPr>
          <w:p>
            <w:pPr>
              <w:pStyle w:val="8"/>
              <w:rPr>
                <w:rFonts w:ascii="宋体"/>
                <w:b/>
                <w:sz w:val="22"/>
              </w:rPr>
            </w:pPr>
          </w:p>
          <w:p>
            <w:pPr>
              <w:pStyle w:val="8"/>
              <w:spacing w:before="2"/>
              <w:rPr>
                <w:rFonts w:ascii="宋体"/>
                <w:b/>
                <w:sz w:val="16"/>
              </w:rPr>
            </w:pPr>
          </w:p>
          <w:p>
            <w:pPr>
              <w:pStyle w:val="8"/>
              <w:spacing w:before="1"/>
              <w:ind w:left="559"/>
              <w:rPr>
                <w:rFonts w:hint="eastAsia" w:ascii="黑体" w:eastAsia="黑体"/>
                <w:sz w:val="22"/>
              </w:rPr>
            </w:pPr>
            <w:r>
              <w:rPr>
                <w:rFonts w:hint="eastAsia" w:ascii="黑体" w:eastAsia="黑体"/>
                <w:sz w:val="22"/>
              </w:rPr>
              <w:t>公开内容（要素）</w:t>
            </w:r>
          </w:p>
        </w:tc>
        <w:tc>
          <w:tcPr>
            <w:tcW w:w="1980" w:type="dxa"/>
            <w:vMerge w:val="restart"/>
          </w:tcPr>
          <w:p>
            <w:pPr>
              <w:pStyle w:val="8"/>
              <w:rPr>
                <w:rFonts w:ascii="宋体"/>
                <w:b/>
                <w:sz w:val="22"/>
              </w:rPr>
            </w:pPr>
          </w:p>
          <w:p>
            <w:pPr>
              <w:pStyle w:val="8"/>
              <w:spacing w:before="2"/>
              <w:rPr>
                <w:rFonts w:ascii="宋体"/>
                <w:b/>
                <w:sz w:val="16"/>
              </w:rPr>
            </w:pPr>
          </w:p>
          <w:p>
            <w:pPr>
              <w:pStyle w:val="8"/>
              <w:spacing w:before="1"/>
              <w:ind w:left="549"/>
              <w:rPr>
                <w:rFonts w:hint="eastAsia" w:ascii="黑体" w:eastAsia="黑体"/>
                <w:sz w:val="22"/>
              </w:rPr>
            </w:pPr>
            <w:r>
              <w:rPr>
                <w:rFonts w:hint="eastAsia" w:ascii="黑体" w:eastAsia="黑体"/>
                <w:sz w:val="22"/>
              </w:rPr>
              <w:t>公开依据</w:t>
            </w:r>
          </w:p>
        </w:tc>
        <w:tc>
          <w:tcPr>
            <w:tcW w:w="1260" w:type="dxa"/>
            <w:vMerge w:val="restart"/>
          </w:tcPr>
          <w:p>
            <w:pPr>
              <w:pStyle w:val="8"/>
              <w:rPr>
                <w:rFonts w:ascii="宋体"/>
                <w:b/>
                <w:sz w:val="22"/>
              </w:rPr>
            </w:pPr>
          </w:p>
          <w:p>
            <w:pPr>
              <w:pStyle w:val="8"/>
              <w:spacing w:before="2"/>
              <w:rPr>
                <w:rFonts w:ascii="宋体"/>
                <w:b/>
                <w:sz w:val="16"/>
              </w:rPr>
            </w:pPr>
          </w:p>
          <w:p>
            <w:pPr>
              <w:pStyle w:val="8"/>
              <w:spacing w:before="1"/>
              <w:ind w:left="189"/>
              <w:rPr>
                <w:rFonts w:hint="eastAsia" w:ascii="黑体" w:eastAsia="黑体"/>
                <w:sz w:val="22"/>
              </w:rPr>
            </w:pPr>
            <w:r>
              <w:rPr>
                <w:rFonts w:hint="eastAsia" w:ascii="黑体" w:eastAsia="黑体"/>
                <w:sz w:val="22"/>
              </w:rPr>
              <w:t>公开时限</w:t>
            </w:r>
          </w:p>
        </w:tc>
        <w:tc>
          <w:tcPr>
            <w:tcW w:w="1080" w:type="dxa"/>
            <w:vMerge w:val="restart"/>
          </w:tcPr>
          <w:p>
            <w:pPr>
              <w:pStyle w:val="8"/>
              <w:rPr>
                <w:rFonts w:ascii="宋体"/>
                <w:b/>
                <w:sz w:val="26"/>
              </w:rPr>
            </w:pPr>
          </w:p>
          <w:p>
            <w:pPr>
              <w:pStyle w:val="8"/>
              <w:spacing w:line="266" w:lineRule="auto"/>
              <w:ind w:left="429" w:right="199" w:hanging="221"/>
              <w:rPr>
                <w:rFonts w:hint="eastAsia" w:ascii="黑体" w:eastAsia="黑体"/>
                <w:sz w:val="22"/>
              </w:rPr>
            </w:pPr>
            <w:r>
              <w:rPr>
                <w:rFonts w:hint="eastAsia" w:ascii="黑体" w:eastAsia="黑体"/>
                <w:sz w:val="22"/>
              </w:rPr>
              <w:t>公开主体</w:t>
            </w:r>
          </w:p>
        </w:tc>
        <w:tc>
          <w:tcPr>
            <w:tcW w:w="1620" w:type="dxa"/>
            <w:vMerge w:val="restart"/>
          </w:tcPr>
          <w:p>
            <w:pPr>
              <w:pStyle w:val="8"/>
              <w:rPr>
                <w:rFonts w:ascii="宋体"/>
                <w:b/>
                <w:sz w:val="26"/>
              </w:rPr>
            </w:pPr>
          </w:p>
          <w:p>
            <w:pPr>
              <w:pStyle w:val="8"/>
              <w:spacing w:line="266" w:lineRule="auto"/>
              <w:ind w:left="700" w:right="139" w:hanging="552"/>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7" w:line="275" w:lineRule="exact"/>
              <w:ind w:left="184"/>
              <w:rPr>
                <w:rFonts w:hint="eastAsia" w:ascii="黑体" w:eastAsia="黑体"/>
                <w:sz w:val="22"/>
              </w:rPr>
            </w:pPr>
            <w:r>
              <w:rPr>
                <w:rFonts w:hint="eastAsia" w:ascii="黑体" w:eastAsia="黑体"/>
                <w:sz w:val="22"/>
              </w:rPr>
              <w:t>公开对象</w:t>
            </w:r>
          </w:p>
        </w:tc>
        <w:tc>
          <w:tcPr>
            <w:tcW w:w="1271" w:type="dxa"/>
            <w:gridSpan w:val="2"/>
          </w:tcPr>
          <w:p>
            <w:pPr>
              <w:pStyle w:val="8"/>
              <w:spacing w:before="17" w:line="275"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7" w:line="275"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7"/>
              <w:rPr>
                <w:rFonts w:hint="eastAsia" w:ascii="黑体" w:eastAsia="黑体"/>
                <w:sz w:val="22"/>
              </w:rPr>
            </w:pPr>
            <w:r>
              <w:rPr>
                <w:rFonts w:hint="eastAsia" w:ascii="黑体" w:eastAsia="黑体"/>
                <w:sz w:val="22"/>
              </w:rPr>
              <w:t>一级事项</w:t>
            </w:r>
          </w:p>
        </w:tc>
        <w:tc>
          <w:tcPr>
            <w:tcW w:w="1440" w:type="dxa"/>
          </w:tcPr>
          <w:p>
            <w:pPr>
              <w:pStyle w:val="8"/>
              <w:spacing w:before="8"/>
              <w:rPr>
                <w:rFonts w:ascii="宋体"/>
                <w:b/>
                <w:sz w:val="25"/>
              </w:rPr>
            </w:pPr>
          </w:p>
          <w:p>
            <w:pPr>
              <w:pStyle w:val="8"/>
              <w:ind w:right="266"/>
              <w:jc w:val="right"/>
              <w:rPr>
                <w:rFonts w:hint="eastAsia"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80" w:type="dxa"/>
            <w:vMerge w:val="continue"/>
            <w:tcBorders>
              <w:top w:val="nil"/>
            </w:tcBorders>
          </w:tcPr>
          <w:p>
            <w:pPr>
              <w:rPr>
                <w:sz w:val="2"/>
                <w:szCs w:val="2"/>
              </w:rPr>
            </w:pPr>
          </w:p>
        </w:tc>
        <w:tc>
          <w:tcPr>
            <w:tcW w:w="126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540" w:type="dxa"/>
          </w:tcPr>
          <w:p>
            <w:pPr>
              <w:pStyle w:val="8"/>
              <w:spacing w:before="16" w:line="266" w:lineRule="auto"/>
              <w:ind w:left="160" w:right="146"/>
              <w:rPr>
                <w:rFonts w:hint="eastAsia" w:ascii="黑体" w:eastAsia="黑体"/>
                <w:sz w:val="22"/>
              </w:rPr>
            </w:pPr>
            <w:r>
              <w:rPr>
                <w:rFonts w:hint="eastAsia" w:ascii="黑体" w:eastAsia="黑体"/>
                <w:sz w:val="22"/>
              </w:rPr>
              <w:t>全社</w:t>
            </w:r>
          </w:p>
          <w:p>
            <w:pPr>
              <w:pStyle w:val="8"/>
              <w:spacing w:line="274" w:lineRule="exact"/>
              <w:ind w:left="160"/>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0"/>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6" w:line="266" w:lineRule="auto"/>
              <w:ind w:left="139" w:right="127"/>
              <w:jc w:val="center"/>
              <w:rPr>
                <w:rFonts w:hint="eastAsia" w:ascii="黑体" w:eastAsia="黑体"/>
                <w:sz w:val="22"/>
              </w:rPr>
            </w:pPr>
            <w:r>
              <w:rPr>
                <w:rFonts w:hint="eastAsia" w:ascii="黑体" w:eastAsia="黑体"/>
                <w:sz w:val="22"/>
              </w:rPr>
              <w:t>依申请公</w:t>
            </w:r>
          </w:p>
          <w:p>
            <w:pPr>
              <w:pStyle w:val="8"/>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8"/>
              <w:spacing w:before="8"/>
              <w:rPr>
                <w:rFonts w:ascii="宋体"/>
                <w:b/>
                <w:sz w:val="2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4" w:hRule="atLeast"/>
        </w:trPr>
        <w:tc>
          <w:tcPr>
            <w:tcW w:w="540" w:type="dxa"/>
            <w:vAlign w:val="center"/>
          </w:tcPr>
          <w:p>
            <w:pPr>
              <w:pStyle w:val="8"/>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养老服务业务办理</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老年人补贴</w:t>
            </w:r>
          </w:p>
        </w:tc>
        <w:tc>
          <w:tcPr>
            <w:tcW w:w="2880"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80岁以上老年人敬老金，持有我县户口年满80周岁且不享受离退休待遇的城乡老年人，可以申请80岁以上老年人敬老金。每人每月100元，每季度300元。</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补贴申请材料：1.80岁敬老金审批表；2.申请人身份证原件、复印件；</w:t>
            </w:r>
          </w:p>
          <w:p>
            <w:pPr>
              <w:pStyle w:val="8"/>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3.申请人户口本原件、复印件；4.申请人一寸红底照片一张；5.申请人信用社卡复印件一份。办理流程：城乡居民申请享受80岁以上老年人敬老金待遇要按以下程序办理：申请人在乡（</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）领取申请表，将材料准备好之后村委审核盖章、签署意见，村委统一将材料送乡（</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）人民政府审核盖章、签署意见，乡（</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）政府人员统一录制花名册，报民政局审批。办理地点：户口所在地</w:t>
            </w:r>
            <w:r>
              <w:rPr>
                <w:rFonts w:hint="eastAsia" w:ascii="仿宋_GB2312" w:eastAsia="仿宋_GB2312" w:cs="仿宋"/>
                <w:color w:val="000000"/>
                <w:sz w:val="18"/>
                <w:szCs w:val="18"/>
                <w:lang w:val="en-US" w:eastAsia="zh-CN" w:bidi="zh-CN"/>
              </w:rPr>
              <w:t>乡镇</w:t>
            </w:r>
            <w:r>
              <w:rPr>
                <w:rFonts w:hint="eastAsia" w:ascii="仿宋_GB2312" w:hAnsi="仿宋" w:eastAsia="仿宋_GB2312" w:cs="仿宋"/>
                <w:color w:val="000000"/>
                <w:sz w:val="18"/>
                <w:szCs w:val="18"/>
                <w:lang w:val="en-US" w:eastAsia="zh-CN" w:bidi="zh-CN"/>
              </w:rPr>
              <w:t>人民政府。</w:t>
            </w:r>
          </w:p>
        </w:tc>
        <w:tc>
          <w:tcPr>
            <w:tcW w:w="198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《信息公开条例》及相关规定</w:t>
            </w:r>
          </w:p>
        </w:tc>
        <w:tc>
          <w:tcPr>
            <w:tcW w:w="126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制定或获取补贴政策之日起10个工作日内</w:t>
            </w:r>
          </w:p>
        </w:tc>
        <w:tc>
          <w:tcPr>
            <w:tcW w:w="108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人民政府</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540" w:type="dxa"/>
            <w:vAlign w:val="center"/>
          </w:tcPr>
          <w:p>
            <w:pPr>
              <w:pStyle w:val="8"/>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72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养老服务行业管理信息</w:t>
            </w:r>
          </w:p>
        </w:tc>
        <w:tc>
          <w:tcPr>
            <w:tcW w:w="144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老年人补贴申领和发放信息</w:t>
            </w:r>
          </w:p>
        </w:tc>
        <w:tc>
          <w:tcPr>
            <w:tcW w:w="288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《财政部 民政部 全国老龄办关于建立健全经济困难的高龄 失能等老年人补贴制度的通知》、各地相关政策法规文件、《信息公开条例》及相关规定</w:t>
            </w:r>
          </w:p>
        </w:tc>
        <w:tc>
          <w:tcPr>
            <w:tcW w:w="1260" w:type="dxa"/>
            <w:vAlign w:val="center"/>
          </w:tcPr>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每20个工作日更新</w:t>
            </w:r>
          </w:p>
        </w:tc>
        <w:tc>
          <w:tcPr>
            <w:tcW w:w="108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人民政府</w:t>
            </w:r>
          </w:p>
        </w:tc>
        <w:tc>
          <w:tcPr>
            <w:tcW w:w="16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w:t>
            </w:r>
            <w:r>
              <w:rPr>
                <w:rFonts w:hint="eastAsia" w:ascii="仿宋_GB2312" w:hAnsi="仿宋" w:eastAsia="仿宋_GB2312" w:cs="仿宋"/>
                <w:color w:val="000000"/>
                <w:sz w:val="18"/>
                <w:szCs w:val="18"/>
                <w:lang w:val="zh-CN" w:eastAsia="zh-CN" w:bidi="zh-CN"/>
              </w:rPr>
              <w:t>社区/村公示栏（电子屏）</w:t>
            </w:r>
          </w:p>
          <w:p>
            <w:pPr>
              <w:pStyle w:val="8"/>
              <w:rPr>
                <w:rFonts w:hint="eastAsia" w:ascii="仿宋_GB2312" w:hAnsi="仿宋" w:eastAsia="仿宋_GB2312" w:cs="仿宋"/>
                <w:color w:val="000000"/>
                <w:sz w:val="18"/>
                <w:szCs w:val="18"/>
                <w:lang w:val="zh-CN" w:eastAsia="zh-CN" w:bidi="zh-CN"/>
              </w:rPr>
            </w:pPr>
          </w:p>
        </w:tc>
        <w:tc>
          <w:tcPr>
            <w:tcW w:w="54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8"/>
              <w:rPr>
                <w:rFonts w:hint="eastAsia" w:ascii="仿宋_GB2312" w:hAnsi="仿宋" w:eastAsia="仿宋_GB2312" w:cs="仿宋"/>
                <w:color w:val="000000"/>
                <w:sz w:val="18"/>
                <w:szCs w:val="18"/>
                <w:lang w:val="zh-CN" w:eastAsia="zh-CN" w:bidi="zh-CN"/>
              </w:rPr>
            </w:pPr>
          </w:p>
        </w:tc>
        <w:tc>
          <w:tcPr>
            <w:tcW w:w="551"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center"/>
          </w:tcPr>
          <w:p>
            <w:pPr>
              <w:pStyle w:val="8"/>
              <w:rPr>
                <w:rFonts w:hint="eastAsia" w:ascii="仿宋_GB2312" w:hAnsi="仿宋" w:eastAsia="仿宋_GB2312" w:cs="仿宋"/>
                <w:color w:val="000000"/>
                <w:sz w:val="18"/>
                <w:szCs w:val="18"/>
                <w:lang w:val="zh-CN" w:eastAsia="zh-CN" w:bidi="zh-CN"/>
              </w:rPr>
            </w:pPr>
          </w:p>
        </w:tc>
        <w:tc>
          <w:tcPr>
            <w:tcW w:w="720"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spacing w:after="0"/>
        <w:jc w:val="center"/>
        <w:rPr>
          <w:sz w:val="18"/>
        </w:rPr>
        <w:sectPr>
          <w:footerReference r:id="rId5" w:type="default"/>
          <w:pgSz w:w="16840" w:h="11910" w:orient="landscape"/>
          <w:pgMar w:top="1100" w:right="460" w:bottom="1300" w:left="340" w:header="0" w:footer="1116" w:gutter="0"/>
          <w:pgNumType w:fmt="decimal"/>
          <w:cols w:space="720" w:num="1"/>
        </w:sectPr>
      </w:pPr>
    </w:p>
    <w:p>
      <w:pPr>
        <w:pStyle w:val="2"/>
        <w:bidi w:val="0"/>
        <w:jc w:val="center"/>
        <w:outlineLvl w:val="0"/>
      </w:pPr>
      <w:bookmarkStart w:id="4" w:name="_Toc14614"/>
      <w:r>
        <w:rPr>
          <w:rFonts w:hint="eastAsia"/>
          <w:lang w:eastAsia="zh-CN"/>
        </w:rPr>
        <w:t>（五）</w:t>
      </w:r>
      <w:r>
        <w:rPr>
          <w:rFonts w:hint="eastAsia"/>
        </w:rPr>
        <w:t>公共法律服务领域基层政务公开标准目录</w:t>
      </w:r>
      <w:bookmarkEnd w:id="4"/>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76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7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1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法治宣传教育</w:t>
            </w: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法律知识普及服务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法律法规资讯；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普法动态资讯；</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推广法治文化服务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辖区内法治文化阵地信息；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法治文化作品、产品；</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３</w:t>
            </w:r>
          </w:p>
        </w:tc>
        <w:tc>
          <w:tcPr>
            <w:tcW w:w="29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查询</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服务</w:t>
            </w:r>
          </w:p>
        </w:tc>
        <w:tc>
          <w:tcPr>
            <w:tcW w:w="472"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法律法规和案例查询服务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法律法规库网址或链接；</w:t>
            </w:r>
          </w:p>
        </w:tc>
        <w:tc>
          <w:tcPr>
            <w:tcW w:w="647"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■两微一端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■公开查询点　　　　　注：有关公开信息可推送或归集至所在县级政府官网。　　　　　　　　　</w:t>
            </w: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典型案例库网址或链接；</w:t>
            </w:r>
          </w:p>
        </w:tc>
        <w:tc>
          <w:tcPr>
            <w:tcW w:w="647"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４</w:t>
            </w: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法律服务机构、法律服务执业人员信息查询服务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辖区内基层法律服务、人民调解等法律服务机构和人员有关基本信息、从业信息和信用信息等。</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■公开查询点■公共法律服务站、点　</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■社区/企事业单位/村公示栏（电子屏）　　　　　　　　　　　　　　　注：有关公开信息可推送或归集至所在县级政府官网。                    </w:t>
            </w: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５</w:t>
            </w:r>
          </w:p>
        </w:tc>
        <w:tc>
          <w:tcPr>
            <w:tcW w:w="293" w:type="pct"/>
            <w:vMerge w:val="restart"/>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公共法律服务工作站、点咨询服务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辖区内公共法律服务平台建设相关规划；</w:t>
            </w:r>
          </w:p>
        </w:tc>
        <w:tc>
          <w:tcPr>
            <w:tcW w:w="647"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■公共法律服务站、点</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注：有关公开信息可推送或归集至所在县级政府官网。</w:t>
            </w: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restart"/>
            <w:tcBorders>
              <w:top w:val="single" w:color="auto" w:sz="4" w:space="0"/>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辖区内公共法律服务工作站、点的具体地址；</w:t>
            </w:r>
          </w:p>
        </w:tc>
        <w:tc>
          <w:tcPr>
            <w:tcW w:w="647"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中国法律服务网和山西法网地址；</w:t>
            </w:r>
          </w:p>
        </w:tc>
        <w:tc>
          <w:tcPr>
            <w:tcW w:w="647"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辖区内公共法律服务工作站、点提供的公共法律服务事项清单及服务指南。</w:t>
            </w:r>
          </w:p>
        </w:tc>
        <w:tc>
          <w:tcPr>
            <w:tcW w:w="647"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8"/>
              <w:rPr>
                <w:rFonts w:hint="eastAsia" w:ascii="仿宋_GB2312" w:hAnsi="仿宋" w:eastAsia="仿宋_GB2312" w:cs="仿宋"/>
                <w:color w:val="000000"/>
                <w:sz w:val="18"/>
                <w:szCs w:val="18"/>
                <w:lang w:val="en-US" w:eastAsia="zh-CN" w:bidi="zh-CN"/>
              </w:rPr>
            </w:pP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5" w:name="_Toc14962"/>
      <w:r>
        <w:rPr>
          <w:rFonts w:hint="eastAsia"/>
          <w:lang w:eastAsia="zh-CN"/>
        </w:rPr>
        <w:t>（六）</w:t>
      </w:r>
      <w:r>
        <w:t>社会保险领域基层政务公开标准目录</w:t>
      </w:r>
      <w:bookmarkEnd w:id="5"/>
    </w:p>
    <w:p>
      <w:pPr>
        <w:pStyle w:val="3"/>
        <w:spacing w:before="10"/>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黑体" w:eastAsia="黑体"/>
                <w:sz w:val="22"/>
              </w:rPr>
            </w:pPr>
            <w:r>
              <w:rPr>
                <w:rFonts w:hint="eastAsia" w:ascii="黑体" w:eastAsia="黑体"/>
                <w:sz w:val="22"/>
              </w:rPr>
              <w:t>序号</w:t>
            </w:r>
          </w:p>
        </w:tc>
        <w:tc>
          <w:tcPr>
            <w:tcW w:w="1800" w:type="dxa"/>
            <w:gridSpan w:val="2"/>
          </w:tcPr>
          <w:p>
            <w:pPr>
              <w:pStyle w:val="8"/>
              <w:spacing w:before="16" w:line="276" w:lineRule="exact"/>
              <w:ind w:left="458"/>
              <w:rPr>
                <w:rFonts w:hint="eastAsia" w:ascii="黑体" w:eastAsia="黑体"/>
                <w:sz w:val="22"/>
              </w:rPr>
            </w:pPr>
            <w:r>
              <w:rPr>
                <w:rFonts w:hint="eastAsia" w:ascii="黑体" w:eastAsia="黑体"/>
                <w:sz w:val="22"/>
              </w:rPr>
              <w:t>公开事项</w:t>
            </w:r>
          </w:p>
        </w:tc>
        <w:tc>
          <w:tcPr>
            <w:tcW w:w="3060" w:type="dxa"/>
            <w:vMerge w:val="restart"/>
          </w:tcPr>
          <w:p>
            <w:pPr>
              <w:pStyle w:val="8"/>
              <w:rPr>
                <w:rFonts w:ascii="宋体"/>
                <w:b/>
                <w:sz w:val="22"/>
              </w:rPr>
            </w:pPr>
          </w:p>
          <w:p>
            <w:pPr>
              <w:pStyle w:val="8"/>
              <w:spacing w:before="2"/>
              <w:rPr>
                <w:rFonts w:ascii="宋体"/>
                <w:b/>
                <w:sz w:val="16"/>
              </w:rPr>
            </w:pPr>
          </w:p>
          <w:p>
            <w:pPr>
              <w:pStyle w:val="8"/>
              <w:ind w:left="650"/>
              <w:rPr>
                <w:rFonts w:hint="eastAsia" w:ascii="黑体" w:eastAsia="黑体"/>
                <w:sz w:val="22"/>
              </w:rPr>
            </w:pPr>
            <w:r>
              <w:rPr>
                <w:rFonts w:hint="eastAsia" w:ascii="黑体" w:eastAsia="黑体"/>
                <w:sz w:val="22"/>
              </w:rPr>
              <w:t>公开内容（要素）</w:t>
            </w:r>
          </w:p>
        </w:tc>
        <w:tc>
          <w:tcPr>
            <w:tcW w:w="2245" w:type="dxa"/>
            <w:vMerge w:val="restart"/>
          </w:tcPr>
          <w:p>
            <w:pPr>
              <w:pStyle w:val="8"/>
              <w:rPr>
                <w:rFonts w:ascii="宋体"/>
                <w:b/>
                <w:sz w:val="22"/>
              </w:rPr>
            </w:pPr>
          </w:p>
          <w:p>
            <w:pPr>
              <w:pStyle w:val="8"/>
              <w:spacing w:before="2"/>
              <w:rPr>
                <w:rFonts w:ascii="宋体"/>
                <w:b/>
                <w:sz w:val="16"/>
              </w:rPr>
            </w:pPr>
          </w:p>
          <w:p>
            <w:pPr>
              <w:pStyle w:val="8"/>
              <w:ind w:left="681"/>
              <w:rPr>
                <w:rFonts w:hint="eastAsia" w:ascii="黑体" w:eastAsia="黑体"/>
                <w:sz w:val="22"/>
              </w:rPr>
            </w:pPr>
            <w:r>
              <w:rPr>
                <w:rFonts w:hint="eastAsia" w:ascii="黑体" w:eastAsia="黑体"/>
                <w:sz w:val="22"/>
              </w:rPr>
              <w:t>公开依据</w:t>
            </w:r>
          </w:p>
        </w:tc>
        <w:tc>
          <w:tcPr>
            <w:tcW w:w="1411" w:type="dxa"/>
            <w:vMerge w:val="restart"/>
          </w:tcPr>
          <w:p>
            <w:pPr>
              <w:pStyle w:val="8"/>
              <w:rPr>
                <w:rFonts w:ascii="宋体"/>
                <w:b/>
                <w:sz w:val="22"/>
              </w:rPr>
            </w:pPr>
          </w:p>
          <w:p>
            <w:pPr>
              <w:pStyle w:val="8"/>
              <w:spacing w:before="2"/>
              <w:rPr>
                <w:rFonts w:ascii="宋体"/>
                <w:b/>
                <w:sz w:val="16"/>
              </w:rPr>
            </w:pPr>
          </w:p>
          <w:p>
            <w:pPr>
              <w:pStyle w:val="8"/>
              <w:ind w:left="265"/>
              <w:rPr>
                <w:rFonts w:hint="eastAsia" w:ascii="黑体" w:eastAsia="黑体"/>
                <w:sz w:val="22"/>
              </w:rPr>
            </w:pPr>
            <w:r>
              <w:rPr>
                <w:rFonts w:hint="eastAsia" w:ascii="黑体" w:eastAsia="黑体"/>
                <w:sz w:val="22"/>
              </w:rPr>
              <w:t>公开时限</w:t>
            </w:r>
          </w:p>
        </w:tc>
        <w:tc>
          <w:tcPr>
            <w:tcW w:w="1024" w:type="dxa"/>
            <w:vMerge w:val="restart"/>
          </w:tcPr>
          <w:p>
            <w:pPr>
              <w:pStyle w:val="8"/>
              <w:spacing w:before="12"/>
              <w:rPr>
                <w:rFonts w:ascii="宋体"/>
                <w:b/>
                <w:sz w:val="25"/>
              </w:rPr>
            </w:pPr>
          </w:p>
          <w:p>
            <w:pPr>
              <w:pStyle w:val="8"/>
              <w:spacing w:line="266" w:lineRule="auto"/>
              <w:ind w:left="402" w:right="170" w:hanging="221"/>
              <w:rPr>
                <w:rFonts w:hint="eastAsia" w:ascii="黑体" w:eastAsia="黑体"/>
                <w:sz w:val="22"/>
              </w:rPr>
            </w:pPr>
            <w:r>
              <w:rPr>
                <w:rFonts w:hint="eastAsia" w:ascii="黑体" w:eastAsia="黑体"/>
                <w:sz w:val="22"/>
              </w:rPr>
              <w:t>公开主体</w:t>
            </w:r>
          </w:p>
        </w:tc>
        <w:tc>
          <w:tcPr>
            <w:tcW w:w="1564" w:type="dxa"/>
            <w:vMerge w:val="restart"/>
          </w:tcPr>
          <w:p>
            <w:pPr>
              <w:pStyle w:val="8"/>
              <w:spacing w:before="12"/>
              <w:rPr>
                <w:rFonts w:ascii="宋体"/>
                <w:b/>
                <w:sz w:val="25"/>
              </w:rPr>
            </w:pPr>
          </w:p>
          <w:p>
            <w:pPr>
              <w:pStyle w:val="8"/>
              <w:spacing w:line="266" w:lineRule="auto"/>
              <w:ind w:left="672" w:right="109" w:hanging="550"/>
              <w:rPr>
                <w:rFonts w:hint="eastAsia" w:ascii="黑体" w:eastAsia="黑体"/>
                <w:sz w:val="22"/>
              </w:rPr>
            </w:pPr>
            <w:r>
              <w:rPr>
                <w:rFonts w:hint="eastAsia" w:ascii="黑体" w:eastAsia="黑体"/>
                <w:sz w:val="22"/>
              </w:rPr>
              <w:t>公开渠道和载体</w:t>
            </w:r>
          </w:p>
        </w:tc>
        <w:tc>
          <w:tcPr>
            <w:tcW w:w="1372" w:type="dxa"/>
            <w:gridSpan w:val="2"/>
          </w:tcPr>
          <w:p>
            <w:pPr>
              <w:pStyle w:val="8"/>
              <w:spacing w:before="16" w:line="276" w:lineRule="exact"/>
              <w:ind w:left="245"/>
              <w:rPr>
                <w:rFonts w:hint="eastAsia" w:ascii="黑体" w:eastAsia="黑体"/>
                <w:sz w:val="22"/>
              </w:rPr>
            </w:pPr>
            <w:r>
              <w:rPr>
                <w:rFonts w:hint="eastAsia" w:ascii="黑体" w:eastAsia="黑体"/>
                <w:sz w:val="22"/>
              </w:rPr>
              <w:t>公开对象</w:t>
            </w:r>
          </w:p>
        </w:tc>
        <w:tc>
          <w:tcPr>
            <w:tcW w:w="1260" w:type="dxa"/>
            <w:gridSpan w:val="2"/>
          </w:tcPr>
          <w:p>
            <w:pPr>
              <w:pStyle w:val="8"/>
              <w:spacing w:before="16" w:line="276" w:lineRule="exact"/>
              <w:ind w:left="189"/>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rPr>
                <w:rFonts w:hint="eastAsia" w:ascii="黑体" w:eastAsia="黑体"/>
                <w:sz w:val="22"/>
              </w:rPr>
            </w:pPr>
            <w:r>
              <w:rPr>
                <w:rFonts w:hint="eastAsia" w:ascii="黑体" w:eastAsia="黑体"/>
                <w:sz w:val="22"/>
              </w:rPr>
              <w:t>二级事项</w:t>
            </w:r>
          </w:p>
        </w:tc>
        <w:tc>
          <w:tcPr>
            <w:tcW w:w="3060" w:type="dxa"/>
            <w:vMerge w:val="continue"/>
            <w:tcBorders>
              <w:top w:val="nil"/>
            </w:tcBorders>
          </w:tcPr>
          <w:p>
            <w:pPr>
              <w:rPr>
                <w:sz w:val="2"/>
                <w:szCs w:val="2"/>
              </w:rPr>
            </w:pPr>
          </w:p>
        </w:tc>
        <w:tc>
          <w:tcPr>
            <w:tcW w:w="2245" w:type="dxa"/>
            <w:vMerge w:val="continue"/>
            <w:tcBorders>
              <w:top w:val="nil"/>
            </w:tcBorders>
          </w:tcPr>
          <w:p>
            <w:pPr>
              <w:rPr>
                <w:sz w:val="2"/>
                <w:szCs w:val="2"/>
              </w:rPr>
            </w:pPr>
          </w:p>
        </w:tc>
        <w:tc>
          <w:tcPr>
            <w:tcW w:w="1411" w:type="dxa"/>
            <w:vMerge w:val="continue"/>
            <w:tcBorders>
              <w:top w:val="nil"/>
            </w:tcBorders>
          </w:tcPr>
          <w:p>
            <w:pPr>
              <w:rPr>
                <w:sz w:val="2"/>
                <w:szCs w:val="2"/>
              </w:rPr>
            </w:pPr>
          </w:p>
        </w:tc>
        <w:tc>
          <w:tcPr>
            <w:tcW w:w="1024" w:type="dxa"/>
            <w:vMerge w:val="continue"/>
            <w:tcBorders>
              <w:top w:val="nil"/>
            </w:tcBorders>
          </w:tcPr>
          <w:p>
            <w:pPr>
              <w:rPr>
                <w:sz w:val="2"/>
                <w:szCs w:val="2"/>
              </w:rPr>
            </w:pPr>
          </w:p>
        </w:tc>
        <w:tc>
          <w:tcPr>
            <w:tcW w:w="1564" w:type="dxa"/>
            <w:vMerge w:val="continue"/>
            <w:tcBorders>
              <w:top w:val="nil"/>
            </w:tcBorders>
          </w:tcPr>
          <w:p>
            <w:pPr>
              <w:rPr>
                <w:sz w:val="2"/>
                <w:szCs w:val="2"/>
              </w:rPr>
            </w:pPr>
          </w:p>
        </w:tc>
        <w:tc>
          <w:tcPr>
            <w:tcW w:w="652" w:type="dxa"/>
          </w:tcPr>
          <w:p>
            <w:pPr>
              <w:pStyle w:val="8"/>
              <w:spacing w:before="15" w:line="266" w:lineRule="auto"/>
              <w:ind w:left="214" w:right="204"/>
              <w:rPr>
                <w:rFonts w:hint="eastAsia" w:ascii="黑体" w:eastAsia="黑体"/>
                <w:sz w:val="22"/>
              </w:rPr>
            </w:pPr>
            <w:r>
              <w:rPr>
                <w:rFonts w:hint="eastAsia" w:ascii="黑体" w:eastAsia="黑体"/>
                <w:sz w:val="22"/>
              </w:rPr>
              <w:t>全社</w:t>
            </w:r>
          </w:p>
          <w:p>
            <w:pPr>
              <w:pStyle w:val="8"/>
              <w:spacing w:line="274" w:lineRule="exact"/>
              <w:ind w:left="214"/>
              <w:rPr>
                <w:rFonts w:hint="eastAsia" w:ascii="黑体" w:eastAsia="黑体"/>
                <w:sz w:val="22"/>
              </w:rPr>
            </w:pPr>
            <w:r>
              <w:rPr>
                <w:rFonts w:hint="eastAsia" w:ascii="黑体" w:eastAsia="黑体"/>
                <w:w w:val="100"/>
                <w:sz w:val="22"/>
              </w:rPr>
              <w:t>会</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特定群众</w:t>
            </w:r>
          </w:p>
        </w:tc>
        <w:tc>
          <w:tcPr>
            <w:tcW w:w="540" w:type="dxa"/>
          </w:tcPr>
          <w:p>
            <w:pPr>
              <w:pStyle w:val="8"/>
              <w:spacing w:before="172" w:line="266" w:lineRule="auto"/>
              <w:ind w:left="160" w:right="146"/>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8"/>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社会保险登记</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城 乡 居 民养 老 保 险参保登记</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《政府信息公开条例》、《社会保险法》、《社会保险费征缴暂行条例》</w:t>
            </w:r>
          </w:p>
          <w:p>
            <w:pPr>
              <w:pStyle w:val="8"/>
              <w:rPr>
                <w:rFonts w:hint="eastAsia" w:ascii="仿宋_GB2312" w:hAnsi="仿宋" w:eastAsia="仿宋_GB2312" w:cs="仿宋"/>
                <w:color w:val="000000"/>
                <w:sz w:val="18"/>
                <w:szCs w:val="18"/>
                <w:lang w:val="en-US" w:eastAsia="zh-CN" w:bidi="zh-CN"/>
              </w:rPr>
            </w:pPr>
          </w:p>
        </w:tc>
        <w:tc>
          <w:tcPr>
            <w:tcW w:w="1411" w:type="dxa"/>
            <w:vAlign w:val="center"/>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公开事项信息形成或变更之日起20个工作日内公开</w:t>
            </w:r>
          </w:p>
          <w:p>
            <w:pPr>
              <w:pStyle w:val="8"/>
              <w:rPr>
                <w:rFonts w:hint="eastAsia" w:ascii="仿宋_GB2312" w:hAnsi="仿宋" w:eastAsia="仿宋_GB2312" w:cs="仿宋"/>
                <w:color w:val="000000"/>
                <w:sz w:val="18"/>
                <w:szCs w:val="18"/>
                <w:lang w:val="en-US" w:eastAsia="zh-CN" w:bidi="zh-CN"/>
              </w:rPr>
            </w:pPr>
          </w:p>
        </w:tc>
        <w:tc>
          <w:tcPr>
            <w:tcW w:w="1024"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72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社会保险参保信息</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维护</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个 人 基 本信息变更</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《社会保险法》、《社会保险费征缴暂行条例》</w:t>
            </w:r>
          </w:p>
        </w:tc>
        <w:tc>
          <w:tcPr>
            <w:tcW w:w="1411"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3</w:t>
            </w:r>
          </w:p>
        </w:tc>
        <w:tc>
          <w:tcPr>
            <w:tcW w:w="72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障卡申领</w:t>
            </w:r>
          </w:p>
        </w:tc>
        <w:tc>
          <w:tcPr>
            <w:tcW w:w="306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3060"/>
        <w:gridCol w:w="2245"/>
        <w:gridCol w:w="1411"/>
        <w:gridCol w:w="1024"/>
        <w:gridCol w:w="1564"/>
        <w:gridCol w:w="652"/>
        <w:gridCol w:w="720"/>
        <w:gridCol w:w="54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4</w:t>
            </w:r>
          </w:p>
        </w:tc>
        <w:tc>
          <w:tcPr>
            <w:tcW w:w="72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社会保障卡服务</w:t>
            </w: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障卡启用（含社 会 保 障卡 银 行 账</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户激活）</w:t>
            </w:r>
          </w:p>
        </w:tc>
        <w:tc>
          <w:tcPr>
            <w:tcW w:w="306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应 用 状态查询</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信 息 变更（非关键</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w:t>
            </w:r>
          </w:p>
        </w:tc>
        <w:tc>
          <w:tcPr>
            <w:tcW w:w="3060"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事项名称、事项简述、办理材料、办理方式、办理时限、结果送达、收费依据及标准、办事时间、办理机构及地点、咨询查询途径、监督投诉渠道</w:t>
            </w:r>
          </w:p>
        </w:tc>
        <w:tc>
          <w:tcPr>
            <w:tcW w:w="2245"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《社会保险法》、《人力资源和社会保障部关于印发“中华人民共和国社会保障卡”管理办法的通知》</w:t>
            </w:r>
          </w:p>
        </w:tc>
        <w:tc>
          <w:tcPr>
            <w:tcW w:w="1411"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公开事项信息形成或变更之日起 20 个工作日内公开</w:t>
            </w:r>
          </w:p>
        </w:tc>
        <w:tc>
          <w:tcPr>
            <w:tcW w:w="1024" w:type="dxa"/>
            <w:vMerge w:val="restart"/>
            <w:vAlign w:val="top"/>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西贾乡</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社保所</w:t>
            </w:r>
          </w:p>
        </w:tc>
        <w:tc>
          <w:tcPr>
            <w:tcW w:w="1564" w:type="dxa"/>
            <w:vMerge w:val="restart"/>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8"/>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乡</w:t>
            </w:r>
            <w:r>
              <w:rPr>
                <w:rFonts w:hint="eastAsia" w:ascii="仿宋_GB2312" w:hAnsi="仿宋" w:eastAsia="仿宋_GB2312" w:cs="仿宋"/>
                <w:color w:val="000000"/>
                <w:sz w:val="18"/>
                <w:szCs w:val="18"/>
                <w:lang w:val="en-US" w:eastAsia="zh-CN" w:bidi="zh-CN"/>
              </w:rPr>
              <w:t>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村公示栏</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电子屏</w:t>
            </w: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7</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密 码 修改与重置</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vAlign w:val="top"/>
          </w:tcPr>
          <w:p>
            <w:pPr>
              <w:pStyle w:val="8"/>
              <w:rPr>
                <w:rFonts w:hint="eastAsia" w:ascii="仿宋_GB2312" w:hAnsi="仿宋" w:eastAsia="仿宋_GB2312" w:cs="仿宋"/>
                <w:color w:val="000000"/>
                <w:sz w:val="18"/>
                <w:szCs w:val="18"/>
                <w:lang w:val="zh-CN"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 挂 失 与</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解挂</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障卡补换、换</w:t>
            </w: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领、换发</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80" w:type="dxa"/>
          </w:tcPr>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 会 保 障卡注销</w:t>
            </w:r>
          </w:p>
        </w:tc>
        <w:tc>
          <w:tcPr>
            <w:tcW w:w="3060"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2245"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411"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02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1564" w:type="dxa"/>
            <w:vMerge w:val="continue"/>
            <w:tcBorders>
              <w:top w:val="nil"/>
            </w:tcBorders>
          </w:tcPr>
          <w:p>
            <w:pPr>
              <w:pStyle w:val="8"/>
              <w:rPr>
                <w:rFonts w:hint="eastAsia" w:ascii="仿宋_GB2312" w:hAnsi="仿宋" w:eastAsia="仿宋_GB2312" w:cs="仿宋"/>
                <w:color w:val="000000"/>
                <w:sz w:val="18"/>
                <w:szCs w:val="18"/>
                <w:lang w:val="en-US" w:eastAsia="zh-CN" w:bidi="zh-CN"/>
              </w:rPr>
            </w:pPr>
          </w:p>
        </w:tc>
        <w:tc>
          <w:tcPr>
            <w:tcW w:w="652"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54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tc>
        <w:tc>
          <w:tcPr>
            <w:tcW w:w="720" w:type="dxa"/>
          </w:tcPr>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r>
    </w:tbl>
    <w:p>
      <w:pPr>
        <w:pStyle w:val="8"/>
        <w:rPr>
          <w:rFonts w:hint="eastAsia" w:ascii="仿宋_GB2312" w:hAnsi="仿宋" w:eastAsia="仿宋_GB2312" w:cs="仿宋"/>
          <w:color w:val="000000"/>
          <w:sz w:val="18"/>
          <w:szCs w:val="18"/>
          <w:lang w:val="en-US" w:eastAsia="zh-CN" w:bidi="zh-CN"/>
        </w:rPr>
        <w:sectPr>
          <w:pgSz w:w="16840" w:h="11910" w:orient="landscape"/>
          <w:pgMar w:top="1100" w:right="397" w:bottom="1300" w:left="340" w:header="0" w:footer="1116" w:gutter="0"/>
          <w:pgNumType w:fmt="decimal"/>
          <w:cols w:space="720" w:num="1"/>
        </w:sectPr>
      </w:pPr>
    </w:p>
    <w:p>
      <w:pPr>
        <w:pStyle w:val="3"/>
        <w:spacing w:before="185"/>
        <w:ind w:left="3719" w:right="3599"/>
        <w:jc w:val="center"/>
        <w:outlineLvl w:val="0"/>
      </w:pPr>
      <w:bookmarkStart w:id="6" w:name="_Toc11668"/>
      <w:r>
        <w:t>（</w:t>
      </w:r>
      <w:r>
        <w:rPr>
          <w:rFonts w:hint="eastAsia"/>
          <w:lang w:eastAsia="zh-CN"/>
        </w:rPr>
        <w:t>七</w:t>
      </w:r>
      <w:r>
        <w:t>）城乡规划领域基层政务公开标准目录</w:t>
      </w:r>
      <w:bookmarkEnd w:id="6"/>
    </w:p>
    <w:p>
      <w:pPr>
        <w:pStyle w:val="3"/>
        <w:rPr>
          <w:sz w:val="20"/>
        </w:rPr>
      </w:pPr>
    </w:p>
    <w:p>
      <w:pPr>
        <w:pStyle w:val="3"/>
        <w:spacing w:before="10"/>
        <w:rPr>
          <w:sz w:val="19"/>
        </w:rPr>
      </w:pPr>
    </w:p>
    <w:tbl>
      <w:tblPr>
        <w:tblStyle w:val="6"/>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800" w:type="dxa"/>
            <w:gridSpan w:val="2"/>
          </w:tcPr>
          <w:p>
            <w:pPr>
              <w:pStyle w:val="8"/>
              <w:spacing w:before="16" w:line="276"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rPr>
                <w:rFonts w:ascii="宋体"/>
                <w:b/>
                <w:sz w:val="22"/>
              </w:rPr>
            </w:pPr>
          </w:p>
          <w:p>
            <w:pPr>
              <w:pStyle w:val="8"/>
              <w:spacing w:before="2"/>
              <w:rPr>
                <w:rFonts w:ascii="宋体"/>
                <w:b/>
                <w:sz w:val="16"/>
              </w:rPr>
            </w:pPr>
          </w:p>
          <w:p>
            <w:pPr>
              <w:pStyle w:val="8"/>
              <w:ind w:left="108" w:right="-15"/>
              <w:rPr>
                <w:rFonts w:hint="eastAsia"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8"/>
              <w:rPr>
                <w:rFonts w:ascii="宋体"/>
                <w:b/>
                <w:sz w:val="22"/>
              </w:rPr>
            </w:pPr>
          </w:p>
          <w:p>
            <w:pPr>
              <w:pStyle w:val="8"/>
              <w:spacing w:before="2"/>
              <w:rPr>
                <w:rFonts w:ascii="宋体"/>
                <w:b/>
                <w:sz w:val="16"/>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rPr>
                <w:rFonts w:ascii="宋体"/>
                <w:b/>
                <w:sz w:val="22"/>
              </w:rPr>
            </w:pPr>
          </w:p>
          <w:p>
            <w:pPr>
              <w:pStyle w:val="8"/>
              <w:spacing w:before="2"/>
              <w:rPr>
                <w:rFonts w:ascii="宋体"/>
                <w:b/>
                <w:sz w:val="16"/>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2"/>
              <w:rPr>
                <w:rFonts w:ascii="宋体"/>
                <w:b/>
                <w:sz w:val="25"/>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rPr>
                <w:rFonts w:ascii="宋体"/>
                <w:b/>
                <w:sz w:val="22"/>
              </w:rPr>
            </w:pPr>
          </w:p>
          <w:p>
            <w:pPr>
              <w:pStyle w:val="8"/>
              <w:spacing w:before="2"/>
              <w:rPr>
                <w:rFonts w:ascii="宋体"/>
                <w:b/>
                <w:sz w:val="16"/>
              </w:rPr>
            </w:pPr>
          </w:p>
          <w:p>
            <w:pPr>
              <w:pStyle w:val="8"/>
              <w:ind w:left="607"/>
              <w:rPr>
                <w:rFonts w:hint="eastAsia" w:ascii="黑体" w:eastAsia="黑体"/>
                <w:sz w:val="22"/>
              </w:rPr>
            </w:pPr>
            <w:r>
              <w:rPr>
                <w:rFonts w:hint="eastAsia" w:ascii="黑体" w:eastAsia="黑体"/>
                <w:sz w:val="22"/>
              </w:rPr>
              <w:t>公开渠道和载体</w:t>
            </w:r>
          </w:p>
        </w:tc>
        <w:tc>
          <w:tcPr>
            <w:tcW w:w="1429" w:type="dxa"/>
            <w:gridSpan w:val="2"/>
          </w:tcPr>
          <w:p>
            <w:pPr>
              <w:pStyle w:val="8"/>
              <w:spacing w:before="16" w:line="276" w:lineRule="exact"/>
              <w:ind w:left="273"/>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8"/>
              <w:spacing w:before="172" w:line="266" w:lineRule="auto"/>
              <w:ind w:left="429" w:right="198"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2" w:line="266" w:lineRule="auto"/>
              <w:ind w:left="249" w:right="127" w:hanging="111"/>
              <w:rPr>
                <w:rFonts w:hint="eastAsia" w:ascii="黑体" w:eastAsia="黑体"/>
                <w:sz w:val="22"/>
              </w:rPr>
            </w:pPr>
            <w:r>
              <w:rPr>
                <w:rFonts w:hint="eastAsia" w:ascii="黑体" w:eastAsia="黑体"/>
                <w:sz w:val="22"/>
              </w:rPr>
              <w:t>全社会</w:t>
            </w:r>
          </w:p>
        </w:tc>
        <w:tc>
          <w:tcPr>
            <w:tcW w:w="709" w:type="dxa"/>
          </w:tcPr>
          <w:p>
            <w:pPr>
              <w:pStyle w:val="8"/>
              <w:spacing w:before="172" w:line="266" w:lineRule="auto"/>
              <w:ind w:left="133" w:right="121"/>
              <w:rPr>
                <w:rFonts w:hint="eastAsia" w:ascii="黑体" w:eastAsia="黑体"/>
                <w:sz w:val="22"/>
              </w:rPr>
            </w:pPr>
            <w:r>
              <w:rPr>
                <w:rFonts w:hint="eastAsia" w:ascii="黑体" w:eastAsia="黑体"/>
                <w:sz w:val="22"/>
              </w:rPr>
              <w:t>特定群众</w:t>
            </w:r>
          </w:p>
        </w:tc>
        <w:tc>
          <w:tcPr>
            <w:tcW w:w="551" w:type="dxa"/>
          </w:tcPr>
          <w:p>
            <w:pPr>
              <w:pStyle w:val="8"/>
              <w:spacing w:before="172" w:line="266" w:lineRule="auto"/>
              <w:ind w:left="164" w:right="155"/>
              <w:rPr>
                <w:rFonts w:hint="eastAsia" w:ascii="黑体" w:eastAsia="黑体"/>
                <w:sz w:val="22"/>
              </w:rPr>
            </w:pPr>
            <w:r>
              <w:rPr>
                <w:rFonts w:hint="eastAsia" w:ascii="黑体" w:eastAsia="黑体"/>
                <w:sz w:val="22"/>
              </w:rPr>
              <w:t>主动</w:t>
            </w:r>
          </w:p>
        </w:tc>
        <w:tc>
          <w:tcPr>
            <w:tcW w:w="720" w:type="dxa"/>
          </w:tcPr>
          <w:p>
            <w:pPr>
              <w:pStyle w:val="8"/>
              <w:spacing w:before="15" w:line="266" w:lineRule="auto"/>
              <w:ind w:left="138" w:right="127"/>
              <w:jc w:val="center"/>
              <w:rPr>
                <w:rFonts w:hint="eastAsia" w:ascii="黑体" w:eastAsia="黑体"/>
                <w:sz w:val="22"/>
              </w:rPr>
            </w:pPr>
            <w:r>
              <w:rPr>
                <w:rFonts w:hint="eastAsia" w:ascii="黑体" w:eastAsia="黑体"/>
                <w:sz w:val="22"/>
              </w:rPr>
              <w:t>依申请公</w:t>
            </w:r>
          </w:p>
          <w:p>
            <w:pPr>
              <w:pStyle w:val="8"/>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7"/>
              <w:rPr>
                <w:rFonts w:ascii="宋体"/>
                <w:b/>
                <w:sz w:val="25"/>
              </w:rPr>
            </w:pPr>
          </w:p>
          <w:p>
            <w:pPr>
              <w:pStyle w:val="8"/>
              <w:ind w:left="138"/>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2"/>
              <w:ind w:right="212"/>
              <w:jc w:val="right"/>
              <w:rPr>
                <w:sz w:val="18"/>
              </w:rPr>
            </w:pPr>
            <w:r>
              <w:rPr>
                <w:sz w:val="18"/>
              </w:rPr>
              <w:t>1</w:t>
            </w:r>
          </w:p>
        </w:tc>
        <w:tc>
          <w:tcPr>
            <w:tcW w:w="720" w:type="dxa"/>
            <w:vMerge w:val="restart"/>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2"/>
              <w:rPr>
                <w:rFonts w:hint="eastAsia" w:ascii="仿宋_GB2312" w:hAnsi="仿宋_GB2312" w:eastAsia="仿宋_GB2312" w:cs="仿宋_GB2312"/>
                <w:b/>
                <w:sz w:val="17"/>
              </w:rPr>
            </w:pPr>
          </w:p>
          <w:p>
            <w:pPr>
              <w:pStyle w:val="8"/>
              <w:spacing w:line="324" w:lineRule="auto"/>
              <w:ind w:left="180" w:right="167"/>
              <w:rPr>
                <w:rFonts w:hint="eastAsia" w:ascii="仿宋_GB2312" w:hAnsi="仿宋_GB2312" w:eastAsia="仿宋_GB2312" w:cs="仿宋_GB2312"/>
                <w:sz w:val="18"/>
              </w:rPr>
            </w:pPr>
            <w:r>
              <w:rPr>
                <w:rFonts w:hint="eastAsia" w:ascii="仿宋_GB2312" w:hAnsi="仿宋_GB2312" w:eastAsia="仿宋_GB2312" w:cs="仿宋_GB2312"/>
                <w:sz w:val="18"/>
              </w:rPr>
              <w:t>规划编制</w:t>
            </w:r>
          </w:p>
        </w:tc>
        <w:tc>
          <w:tcPr>
            <w:tcW w:w="1080" w:type="dxa"/>
          </w:tcPr>
          <w:p>
            <w:pPr>
              <w:pStyle w:val="8"/>
              <w:spacing w:before="41" w:line="324" w:lineRule="auto"/>
              <w:ind w:left="108" w:right="239"/>
              <w:rPr>
                <w:rFonts w:hint="eastAsia" w:ascii="仿宋_GB2312" w:hAnsi="仿宋_GB2312" w:eastAsia="仿宋_GB2312" w:cs="仿宋_GB2312"/>
                <w:sz w:val="18"/>
              </w:rPr>
            </w:pPr>
            <w:r>
              <w:rPr>
                <w:rFonts w:hint="eastAsia" w:ascii="仿宋_GB2312" w:hAnsi="仿宋_GB2312" w:eastAsia="仿宋_GB2312" w:cs="仿宋_GB2312"/>
                <w:spacing w:val="-5"/>
                <w:sz w:val="18"/>
                <w:lang w:eastAsia="zh-CN"/>
              </w:rPr>
              <w:t>乡</w:t>
            </w:r>
            <w:r>
              <w:rPr>
                <w:rFonts w:hint="eastAsia" w:ascii="仿宋_GB2312" w:hAnsi="仿宋_GB2312" w:eastAsia="仿宋_GB2312" w:cs="仿宋_GB2312"/>
                <w:spacing w:val="-5"/>
                <w:sz w:val="18"/>
              </w:rPr>
              <w:t>总体规划及土地</w:t>
            </w:r>
          </w:p>
          <w:p>
            <w:pPr>
              <w:pStyle w:val="8"/>
              <w:spacing w:before="1"/>
              <w:ind w:left="108"/>
              <w:rPr>
                <w:rFonts w:hint="eastAsia" w:ascii="仿宋_GB2312" w:hAnsi="仿宋_GB2312" w:eastAsia="仿宋_GB2312" w:cs="仿宋_GB2312"/>
                <w:sz w:val="18"/>
              </w:rPr>
            </w:pPr>
            <w:r>
              <w:rPr>
                <w:rFonts w:hint="eastAsia" w:ascii="仿宋_GB2312" w:hAnsi="仿宋_GB2312" w:eastAsia="仿宋_GB2312" w:cs="仿宋_GB2312"/>
                <w:sz w:val="18"/>
              </w:rPr>
              <w:t>利用规划</w:t>
            </w:r>
          </w:p>
        </w:tc>
        <w:tc>
          <w:tcPr>
            <w:tcW w:w="1800" w:type="dxa"/>
          </w:tcPr>
          <w:p>
            <w:pPr>
              <w:pStyle w:val="8"/>
              <w:spacing w:before="4"/>
              <w:rPr>
                <w:rFonts w:hint="eastAsia" w:ascii="仿宋_GB2312" w:hAnsi="仿宋_GB2312" w:eastAsia="仿宋_GB2312" w:cs="仿宋_GB2312"/>
                <w:b/>
                <w:sz w:val="15"/>
              </w:rPr>
            </w:pPr>
          </w:p>
          <w:p>
            <w:pPr>
              <w:pStyle w:val="8"/>
              <w:spacing w:before="1" w:line="324" w:lineRule="auto"/>
              <w:ind w:left="108" w:right="38"/>
              <w:rPr>
                <w:rFonts w:hint="eastAsia" w:ascii="仿宋_GB2312" w:hAnsi="仿宋_GB2312" w:eastAsia="仿宋_GB2312" w:cs="仿宋_GB2312"/>
                <w:sz w:val="18"/>
              </w:rPr>
            </w:pPr>
            <w:r>
              <w:rPr>
                <w:rFonts w:hint="eastAsia" w:ascii="仿宋_GB2312" w:hAnsi="仿宋_GB2312" w:eastAsia="仿宋_GB2312" w:cs="仿宋_GB2312"/>
                <w:sz w:val="18"/>
              </w:rPr>
              <w:t>规划批准文件、脱密后的文本及图纸等</w:t>
            </w:r>
          </w:p>
        </w:tc>
        <w:tc>
          <w:tcPr>
            <w:tcW w:w="2160" w:type="dxa"/>
          </w:tcPr>
          <w:p>
            <w:pPr>
              <w:pStyle w:val="8"/>
              <w:spacing w:before="41" w:line="324" w:lineRule="auto"/>
              <w:ind w:left="108" w:right="38"/>
              <w:rPr>
                <w:rFonts w:hint="eastAsia" w:ascii="仿宋_GB2312" w:hAnsi="仿宋_GB2312" w:eastAsia="仿宋_GB2312" w:cs="仿宋_GB2312"/>
                <w:sz w:val="18"/>
              </w:rPr>
            </w:pPr>
            <w:r>
              <w:rPr>
                <w:rFonts w:hint="eastAsia" w:ascii="仿宋_GB2312" w:hAnsi="仿宋_GB2312" w:eastAsia="仿宋_GB2312" w:cs="仿宋_GB2312"/>
                <w:sz w:val="18"/>
              </w:rPr>
              <w:t>《土地管理法》、《城乡规划法》、《政府信息公</w:t>
            </w:r>
          </w:p>
          <w:p>
            <w:pPr>
              <w:pStyle w:val="8"/>
              <w:spacing w:before="1"/>
              <w:ind w:left="108"/>
              <w:rPr>
                <w:rFonts w:hint="eastAsia" w:ascii="仿宋_GB2312" w:hAnsi="仿宋_GB2312" w:eastAsia="仿宋_GB2312" w:cs="仿宋_GB2312"/>
                <w:sz w:val="18"/>
              </w:rPr>
            </w:pPr>
            <w:r>
              <w:rPr>
                <w:rFonts w:hint="eastAsia" w:ascii="仿宋_GB2312" w:hAnsi="仿宋_GB2312" w:eastAsia="仿宋_GB2312" w:cs="仿宋_GB2312"/>
                <w:sz w:val="18"/>
              </w:rPr>
              <w:t>开条例》</w:t>
            </w:r>
          </w:p>
        </w:tc>
        <w:tc>
          <w:tcPr>
            <w:tcW w:w="1440" w:type="dxa"/>
          </w:tcPr>
          <w:p>
            <w:pPr>
              <w:pStyle w:val="8"/>
              <w:spacing w:before="41" w:line="324" w:lineRule="auto"/>
              <w:ind w:left="108" w:right="133"/>
              <w:rPr>
                <w:rFonts w:hint="eastAsia" w:ascii="仿宋_GB2312" w:hAnsi="仿宋_GB2312" w:eastAsia="仿宋_GB2312" w:cs="仿宋_GB2312"/>
                <w:sz w:val="18"/>
              </w:rPr>
            </w:pPr>
            <w:r>
              <w:rPr>
                <w:rFonts w:hint="eastAsia" w:ascii="仿宋_GB2312" w:hAnsi="仿宋_GB2312" w:eastAsia="仿宋_GB2312" w:cs="仿宋_GB2312"/>
                <w:sz w:val="18"/>
              </w:rPr>
              <w:t>信息形成或者变更之日起 20</w:t>
            </w:r>
          </w:p>
          <w:p>
            <w:pPr>
              <w:pStyle w:val="8"/>
              <w:spacing w:before="1"/>
              <w:ind w:left="108"/>
              <w:rPr>
                <w:rFonts w:hint="eastAsia" w:ascii="仿宋_GB2312" w:hAnsi="仿宋_GB2312" w:eastAsia="仿宋_GB2312" w:cs="仿宋_GB2312"/>
                <w:sz w:val="18"/>
              </w:rPr>
            </w:pPr>
            <w:r>
              <w:rPr>
                <w:rFonts w:hint="eastAsia" w:ascii="仿宋_GB2312" w:hAnsi="仿宋_GB2312" w:eastAsia="仿宋_GB2312" w:cs="仿宋_GB2312"/>
                <w:sz w:val="18"/>
              </w:rPr>
              <w:t>个工作日内</w:t>
            </w:r>
          </w:p>
        </w:tc>
        <w:tc>
          <w:tcPr>
            <w:tcW w:w="1080" w:type="dxa"/>
            <w:vAlign w:val="top"/>
          </w:tcPr>
          <w:p>
            <w:pPr>
              <w:pStyle w:val="8"/>
              <w:rPr>
                <w:rFonts w:hint="eastAsia" w:ascii="仿宋_GB2312" w:hAnsi="仿宋_GB2312" w:eastAsia="仿宋_GB2312" w:cs="仿宋_GB2312"/>
                <w:b/>
                <w:sz w:val="18"/>
              </w:rPr>
            </w:pPr>
          </w:p>
          <w:p>
            <w:pPr>
              <w:pStyle w:val="8"/>
              <w:spacing w:before="117" w:line="324" w:lineRule="auto"/>
              <w:ind w:right="125" w:rightChars="0"/>
              <w:rPr>
                <w:rFonts w:hint="eastAsia" w:ascii="仿宋_GB2312" w:hAnsi="仿宋_GB2312" w:eastAsia="仿宋_GB2312" w:cs="仿宋_GB2312"/>
                <w:sz w:val="18"/>
                <w:lang w:val="en-US" w:eastAsia="zh-CN"/>
              </w:rPr>
            </w:pPr>
            <w:r>
              <w:rPr>
                <w:rFonts w:hint="eastAsia" w:ascii="仿宋_GB2312" w:hAnsi="仿宋_GB2312" w:eastAsia="仿宋_GB2312" w:cs="仿宋_GB2312"/>
                <w:sz w:val="18"/>
                <w:lang w:val="en-US" w:eastAsia="zh-CN"/>
              </w:rPr>
              <w:t>西贾乡</w:t>
            </w:r>
          </w:p>
          <w:p>
            <w:pPr>
              <w:pStyle w:val="8"/>
              <w:spacing w:before="117" w:line="324" w:lineRule="auto"/>
              <w:ind w:right="125" w:rightChars="0"/>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rPr>
              <w:t>人民政府</w:t>
            </w:r>
          </w:p>
        </w:tc>
        <w:tc>
          <w:tcPr>
            <w:tcW w:w="2756" w:type="dxa"/>
            <w:vAlign w:val="top"/>
          </w:tcPr>
          <w:p>
            <w:pPr>
              <w:pStyle w:val="8"/>
              <w:rPr>
                <w:rFonts w:hint="eastAsia" w:ascii="仿宋_GB2312" w:hAnsi="仿宋_GB2312" w:eastAsia="仿宋_GB2312" w:cs="仿宋_GB2312"/>
                <w:b/>
                <w:sz w:val="18"/>
              </w:rPr>
            </w:pPr>
          </w:p>
          <w:p>
            <w:pPr>
              <w:pStyle w:val="8"/>
              <w:numPr>
                <w:ilvl w:val="0"/>
                <w:numId w:val="1"/>
              </w:numPr>
              <w:tabs>
                <w:tab w:val="left" w:pos="289"/>
              </w:tabs>
              <w:spacing w:before="117" w:after="0" w:line="240" w:lineRule="auto"/>
              <w:ind w:left="288" w:right="0" w:hanging="182"/>
              <w:jc w:val="left"/>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eastAsia="zh-CN"/>
              </w:rPr>
              <w:t>乡</w:t>
            </w:r>
            <w:r>
              <w:rPr>
                <w:rFonts w:hint="eastAsia" w:ascii="仿宋_GB2312" w:hAnsi="仿宋_GB2312" w:eastAsia="仿宋_GB2312" w:cs="仿宋_GB2312"/>
                <w:sz w:val="18"/>
              </w:rPr>
              <w:t>公示栏</w:t>
            </w: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2"/>
              <w:ind w:right="212"/>
              <w:jc w:val="right"/>
              <w:rPr>
                <w:sz w:val="18"/>
              </w:rPr>
            </w:pPr>
            <w:r>
              <w:rPr>
                <w:sz w:val="18"/>
              </w:rPr>
              <w:t>2</w:t>
            </w:r>
          </w:p>
        </w:tc>
        <w:tc>
          <w:tcPr>
            <w:tcW w:w="720" w:type="dxa"/>
            <w:vMerge w:val="continue"/>
            <w:tcBorders>
              <w:top w:val="nil"/>
            </w:tcBorders>
          </w:tcPr>
          <w:p>
            <w:pPr>
              <w:rPr>
                <w:rFonts w:hint="eastAsia" w:ascii="仿宋_GB2312" w:hAnsi="仿宋_GB2312" w:eastAsia="仿宋_GB2312" w:cs="仿宋_GB2312"/>
                <w:sz w:val="2"/>
                <w:szCs w:val="2"/>
              </w:rPr>
            </w:pPr>
          </w:p>
        </w:tc>
        <w:tc>
          <w:tcPr>
            <w:tcW w:w="1080" w:type="dxa"/>
          </w:tcPr>
          <w:p>
            <w:pPr>
              <w:pStyle w:val="8"/>
              <w:spacing w:before="40" w:line="324" w:lineRule="auto"/>
              <w:ind w:left="108" w:right="239"/>
              <w:rPr>
                <w:rFonts w:hint="eastAsia" w:ascii="仿宋_GB2312" w:hAnsi="仿宋_GB2312" w:eastAsia="仿宋_GB2312" w:cs="仿宋_GB2312"/>
                <w:sz w:val="18"/>
              </w:rPr>
            </w:pPr>
            <w:r>
              <w:rPr>
                <w:rFonts w:hint="eastAsia" w:ascii="仿宋_GB2312" w:hAnsi="仿宋_GB2312" w:eastAsia="仿宋_GB2312" w:cs="仿宋_GB2312"/>
                <w:sz w:val="18"/>
                <w:lang w:eastAsia="zh-CN"/>
              </w:rPr>
              <w:t>乡</w:t>
            </w:r>
            <w:r>
              <w:rPr>
                <w:rFonts w:hint="eastAsia" w:ascii="仿宋_GB2312" w:hAnsi="仿宋_GB2312" w:eastAsia="仿宋_GB2312" w:cs="仿宋_GB2312"/>
                <w:sz w:val="18"/>
              </w:rPr>
              <w:t>规划及土地利用</w:t>
            </w:r>
          </w:p>
          <w:p>
            <w:pPr>
              <w:pStyle w:val="8"/>
              <w:spacing w:before="2"/>
              <w:ind w:left="108"/>
              <w:rPr>
                <w:rFonts w:hint="eastAsia" w:ascii="仿宋_GB2312" w:hAnsi="仿宋_GB2312" w:eastAsia="仿宋_GB2312" w:cs="仿宋_GB2312"/>
                <w:sz w:val="18"/>
              </w:rPr>
            </w:pPr>
            <w:r>
              <w:rPr>
                <w:rFonts w:hint="eastAsia" w:ascii="仿宋_GB2312" w:hAnsi="仿宋_GB2312" w:eastAsia="仿宋_GB2312" w:cs="仿宋_GB2312"/>
                <w:sz w:val="18"/>
              </w:rPr>
              <w:t>规划</w:t>
            </w:r>
          </w:p>
        </w:tc>
        <w:tc>
          <w:tcPr>
            <w:tcW w:w="1800" w:type="dxa"/>
          </w:tcPr>
          <w:p>
            <w:pPr>
              <w:pStyle w:val="8"/>
              <w:spacing w:before="4"/>
              <w:rPr>
                <w:rFonts w:hint="eastAsia" w:ascii="仿宋_GB2312" w:hAnsi="仿宋_GB2312" w:eastAsia="仿宋_GB2312" w:cs="仿宋_GB2312"/>
                <w:b/>
                <w:sz w:val="15"/>
              </w:rPr>
            </w:pPr>
          </w:p>
          <w:p>
            <w:pPr>
              <w:pStyle w:val="8"/>
              <w:spacing w:line="324" w:lineRule="auto"/>
              <w:ind w:left="108" w:right="239"/>
              <w:rPr>
                <w:rFonts w:hint="eastAsia" w:ascii="仿宋_GB2312" w:hAnsi="仿宋_GB2312" w:eastAsia="仿宋_GB2312" w:cs="仿宋_GB2312"/>
                <w:sz w:val="18"/>
              </w:rPr>
            </w:pPr>
            <w:r>
              <w:rPr>
                <w:rFonts w:hint="eastAsia" w:ascii="仿宋_GB2312" w:hAnsi="仿宋_GB2312" w:eastAsia="仿宋_GB2312" w:cs="仿宋_GB2312"/>
                <w:sz w:val="18"/>
              </w:rPr>
              <w:t>脱密后的文本及图纸等</w:t>
            </w:r>
          </w:p>
        </w:tc>
        <w:tc>
          <w:tcPr>
            <w:tcW w:w="2160" w:type="dxa"/>
          </w:tcPr>
          <w:p>
            <w:pPr>
              <w:pStyle w:val="8"/>
              <w:spacing w:before="40" w:line="324" w:lineRule="auto"/>
              <w:ind w:left="108" w:right="38"/>
              <w:rPr>
                <w:rFonts w:hint="eastAsia" w:ascii="仿宋_GB2312" w:hAnsi="仿宋_GB2312" w:eastAsia="仿宋_GB2312" w:cs="仿宋_GB2312"/>
                <w:sz w:val="18"/>
              </w:rPr>
            </w:pPr>
            <w:r>
              <w:rPr>
                <w:rFonts w:hint="eastAsia" w:ascii="仿宋_GB2312" w:hAnsi="仿宋_GB2312" w:eastAsia="仿宋_GB2312" w:cs="仿宋_GB2312"/>
                <w:sz w:val="18"/>
              </w:rPr>
              <w:t>《土地管理法》、《城乡规划法》、《政府信息公</w:t>
            </w:r>
          </w:p>
          <w:p>
            <w:pPr>
              <w:pStyle w:val="8"/>
              <w:spacing w:before="2"/>
              <w:ind w:left="108"/>
              <w:rPr>
                <w:rFonts w:hint="eastAsia" w:ascii="仿宋_GB2312" w:hAnsi="仿宋_GB2312" w:eastAsia="仿宋_GB2312" w:cs="仿宋_GB2312"/>
                <w:sz w:val="18"/>
              </w:rPr>
            </w:pPr>
            <w:r>
              <w:rPr>
                <w:rFonts w:hint="eastAsia" w:ascii="仿宋_GB2312" w:hAnsi="仿宋_GB2312" w:eastAsia="仿宋_GB2312" w:cs="仿宋_GB2312"/>
                <w:sz w:val="18"/>
              </w:rPr>
              <w:t>开条例》</w:t>
            </w:r>
          </w:p>
        </w:tc>
        <w:tc>
          <w:tcPr>
            <w:tcW w:w="1440" w:type="dxa"/>
          </w:tcPr>
          <w:p>
            <w:pPr>
              <w:pStyle w:val="8"/>
              <w:spacing w:before="40" w:line="324" w:lineRule="auto"/>
              <w:ind w:left="108" w:right="133"/>
              <w:rPr>
                <w:rFonts w:hint="eastAsia" w:ascii="仿宋_GB2312" w:hAnsi="仿宋_GB2312" w:eastAsia="仿宋_GB2312" w:cs="仿宋_GB2312"/>
                <w:sz w:val="18"/>
              </w:rPr>
            </w:pPr>
            <w:r>
              <w:rPr>
                <w:rFonts w:hint="eastAsia" w:ascii="仿宋_GB2312" w:hAnsi="仿宋_GB2312" w:eastAsia="仿宋_GB2312" w:cs="仿宋_GB2312"/>
                <w:sz w:val="18"/>
              </w:rPr>
              <w:t>信息形成或者变更之日起 20</w:t>
            </w:r>
          </w:p>
          <w:p>
            <w:pPr>
              <w:pStyle w:val="8"/>
              <w:spacing w:before="2"/>
              <w:ind w:left="108"/>
              <w:rPr>
                <w:rFonts w:hint="eastAsia" w:ascii="仿宋_GB2312" w:hAnsi="仿宋_GB2312" w:eastAsia="仿宋_GB2312" w:cs="仿宋_GB2312"/>
                <w:sz w:val="18"/>
              </w:rPr>
            </w:pPr>
            <w:r>
              <w:rPr>
                <w:rFonts w:hint="eastAsia" w:ascii="仿宋_GB2312" w:hAnsi="仿宋_GB2312" w:eastAsia="仿宋_GB2312" w:cs="仿宋_GB2312"/>
                <w:sz w:val="18"/>
              </w:rPr>
              <w:t>个工作日内</w:t>
            </w:r>
          </w:p>
        </w:tc>
        <w:tc>
          <w:tcPr>
            <w:tcW w:w="1080" w:type="dxa"/>
            <w:vAlign w:val="top"/>
          </w:tcPr>
          <w:p>
            <w:pPr>
              <w:pStyle w:val="8"/>
              <w:rPr>
                <w:rFonts w:hint="eastAsia" w:ascii="仿宋_GB2312" w:hAnsi="仿宋_GB2312" w:eastAsia="仿宋_GB2312" w:cs="仿宋_GB2312"/>
                <w:b/>
                <w:sz w:val="18"/>
              </w:rPr>
            </w:pPr>
          </w:p>
          <w:p>
            <w:pPr>
              <w:pStyle w:val="8"/>
              <w:spacing w:before="117" w:line="324" w:lineRule="auto"/>
              <w:ind w:left="0" w:leftChars="0" w:right="125" w:rightChars="0"/>
              <w:rPr>
                <w:rFonts w:hint="eastAsia" w:ascii="仿宋_GB2312" w:hAnsi="仿宋_GB2312" w:eastAsia="仿宋_GB2312" w:cs="仿宋_GB2312"/>
                <w:sz w:val="18"/>
                <w:lang w:val="en-US" w:eastAsia="zh-CN"/>
              </w:rPr>
            </w:pPr>
            <w:r>
              <w:rPr>
                <w:rFonts w:hint="eastAsia" w:ascii="仿宋_GB2312" w:hAnsi="仿宋_GB2312" w:eastAsia="仿宋_GB2312" w:cs="仿宋_GB2312"/>
                <w:sz w:val="18"/>
                <w:lang w:val="en-US" w:eastAsia="zh-CN"/>
              </w:rPr>
              <w:t>西贾乡</w:t>
            </w:r>
          </w:p>
          <w:p>
            <w:pPr>
              <w:pStyle w:val="8"/>
              <w:spacing w:before="117" w:line="324" w:lineRule="auto"/>
              <w:ind w:left="0" w:leftChars="0" w:right="125" w:rightChars="0"/>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rPr>
              <w:t>人民政府</w:t>
            </w:r>
          </w:p>
        </w:tc>
        <w:tc>
          <w:tcPr>
            <w:tcW w:w="2756" w:type="dxa"/>
            <w:vAlign w:val="top"/>
          </w:tcPr>
          <w:p>
            <w:pPr>
              <w:pStyle w:val="8"/>
              <w:rPr>
                <w:rFonts w:hint="eastAsia" w:ascii="仿宋_GB2312" w:hAnsi="仿宋_GB2312" w:eastAsia="仿宋_GB2312" w:cs="仿宋_GB2312"/>
                <w:b/>
                <w:sz w:val="18"/>
              </w:rPr>
            </w:pPr>
          </w:p>
          <w:p>
            <w:pPr>
              <w:pStyle w:val="8"/>
              <w:numPr>
                <w:ilvl w:val="0"/>
                <w:numId w:val="1"/>
              </w:numPr>
              <w:tabs>
                <w:tab w:val="left" w:pos="289"/>
              </w:tabs>
              <w:spacing w:before="117" w:after="0" w:line="240" w:lineRule="auto"/>
              <w:ind w:left="288" w:right="0" w:hanging="182"/>
              <w:jc w:val="left"/>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eastAsia="zh-CN"/>
              </w:rPr>
              <w:t>乡</w:t>
            </w:r>
            <w:r>
              <w:rPr>
                <w:rFonts w:hint="eastAsia" w:ascii="仿宋_GB2312" w:hAnsi="仿宋_GB2312" w:eastAsia="仿宋_GB2312" w:cs="仿宋_GB2312"/>
                <w:sz w:val="18"/>
              </w:rPr>
              <w:t>公示栏</w:t>
            </w: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宋体"/>
                <w:b/>
                <w:sz w:val="18"/>
              </w:rPr>
            </w:pPr>
          </w:p>
          <w:p>
            <w:pPr>
              <w:pStyle w:val="8"/>
              <w:spacing w:before="121"/>
              <w:ind w:right="212"/>
              <w:jc w:val="right"/>
              <w:rPr>
                <w:sz w:val="18"/>
              </w:rPr>
            </w:pPr>
            <w:r>
              <w:rPr>
                <w:sz w:val="18"/>
              </w:rPr>
              <w:t>3</w:t>
            </w:r>
          </w:p>
        </w:tc>
        <w:tc>
          <w:tcPr>
            <w:tcW w:w="720" w:type="dxa"/>
            <w:vMerge w:val="continue"/>
            <w:tcBorders>
              <w:top w:val="nil"/>
            </w:tcBorders>
          </w:tcPr>
          <w:p>
            <w:pPr>
              <w:rPr>
                <w:rFonts w:hint="eastAsia" w:ascii="仿宋_GB2312" w:hAnsi="仿宋_GB2312" w:eastAsia="仿宋_GB2312" w:cs="仿宋_GB2312"/>
                <w:sz w:val="2"/>
                <w:szCs w:val="2"/>
              </w:rPr>
            </w:pPr>
          </w:p>
        </w:tc>
        <w:tc>
          <w:tcPr>
            <w:tcW w:w="1080" w:type="dxa"/>
          </w:tcPr>
          <w:p>
            <w:pPr>
              <w:pStyle w:val="8"/>
              <w:spacing w:before="4"/>
              <w:rPr>
                <w:rFonts w:hint="eastAsia" w:ascii="仿宋_GB2312" w:hAnsi="仿宋_GB2312" w:eastAsia="仿宋_GB2312" w:cs="仿宋_GB2312"/>
                <w:b/>
                <w:sz w:val="15"/>
              </w:rPr>
            </w:pPr>
          </w:p>
          <w:p>
            <w:pPr>
              <w:pStyle w:val="8"/>
              <w:spacing w:line="324" w:lineRule="auto"/>
              <w:ind w:left="108" w:right="239"/>
              <w:rPr>
                <w:rFonts w:hint="eastAsia" w:ascii="仿宋_GB2312" w:hAnsi="仿宋_GB2312" w:eastAsia="仿宋_GB2312" w:cs="仿宋_GB2312"/>
                <w:sz w:val="18"/>
              </w:rPr>
            </w:pPr>
            <w:r>
              <w:rPr>
                <w:rFonts w:hint="eastAsia" w:ascii="仿宋_GB2312" w:hAnsi="仿宋_GB2312" w:eastAsia="仿宋_GB2312" w:cs="仿宋_GB2312"/>
                <w:sz w:val="18"/>
                <w:lang w:eastAsia="zh-CN"/>
              </w:rPr>
              <w:t>乡</w:t>
            </w:r>
            <w:r>
              <w:rPr>
                <w:rFonts w:hint="eastAsia" w:ascii="仿宋_GB2312" w:hAnsi="仿宋_GB2312" w:eastAsia="仿宋_GB2312" w:cs="仿宋_GB2312"/>
                <w:sz w:val="18"/>
              </w:rPr>
              <w:t>详细规划</w:t>
            </w:r>
          </w:p>
        </w:tc>
        <w:tc>
          <w:tcPr>
            <w:tcW w:w="1800" w:type="dxa"/>
          </w:tcPr>
          <w:p>
            <w:pPr>
              <w:pStyle w:val="8"/>
              <w:spacing w:before="4"/>
              <w:rPr>
                <w:rFonts w:hint="eastAsia" w:ascii="仿宋_GB2312" w:hAnsi="仿宋_GB2312" w:eastAsia="仿宋_GB2312" w:cs="仿宋_GB2312"/>
                <w:b/>
                <w:sz w:val="15"/>
              </w:rPr>
            </w:pPr>
          </w:p>
          <w:p>
            <w:pPr>
              <w:pStyle w:val="8"/>
              <w:spacing w:line="324" w:lineRule="auto"/>
              <w:ind w:left="108" w:right="239"/>
              <w:rPr>
                <w:rFonts w:hint="eastAsia" w:ascii="仿宋_GB2312" w:hAnsi="仿宋_GB2312" w:eastAsia="仿宋_GB2312" w:cs="仿宋_GB2312"/>
                <w:sz w:val="18"/>
              </w:rPr>
            </w:pPr>
            <w:r>
              <w:rPr>
                <w:rFonts w:hint="eastAsia" w:ascii="仿宋_GB2312" w:hAnsi="仿宋_GB2312" w:eastAsia="仿宋_GB2312" w:cs="仿宋_GB2312"/>
                <w:sz w:val="18"/>
              </w:rPr>
              <w:t>脱密后的文本及图表等</w:t>
            </w:r>
          </w:p>
        </w:tc>
        <w:tc>
          <w:tcPr>
            <w:tcW w:w="2160" w:type="dxa"/>
          </w:tcPr>
          <w:p>
            <w:pPr>
              <w:pStyle w:val="8"/>
              <w:spacing w:before="4"/>
              <w:rPr>
                <w:rFonts w:hint="eastAsia" w:ascii="仿宋_GB2312" w:hAnsi="仿宋_GB2312" w:eastAsia="仿宋_GB2312" w:cs="仿宋_GB2312"/>
                <w:b/>
                <w:sz w:val="15"/>
              </w:rPr>
            </w:pPr>
          </w:p>
          <w:p>
            <w:pPr>
              <w:pStyle w:val="8"/>
              <w:spacing w:line="324" w:lineRule="auto"/>
              <w:ind w:left="108" w:right="38"/>
              <w:rPr>
                <w:rFonts w:hint="eastAsia" w:ascii="仿宋_GB2312" w:hAnsi="仿宋_GB2312" w:eastAsia="仿宋_GB2312" w:cs="仿宋_GB2312"/>
                <w:sz w:val="18"/>
              </w:rPr>
            </w:pPr>
            <w:r>
              <w:rPr>
                <w:rFonts w:hint="eastAsia" w:ascii="仿宋_GB2312" w:hAnsi="仿宋_GB2312" w:eastAsia="仿宋_GB2312" w:cs="仿宋_GB2312"/>
                <w:sz w:val="18"/>
              </w:rPr>
              <w:t>《城乡规划法》、《政府信息公开条例》</w:t>
            </w:r>
          </w:p>
        </w:tc>
        <w:tc>
          <w:tcPr>
            <w:tcW w:w="1440" w:type="dxa"/>
          </w:tcPr>
          <w:p>
            <w:pPr>
              <w:pStyle w:val="8"/>
              <w:spacing w:before="40" w:line="324" w:lineRule="auto"/>
              <w:ind w:left="108" w:right="133"/>
              <w:rPr>
                <w:rFonts w:hint="eastAsia" w:ascii="仿宋_GB2312" w:hAnsi="仿宋_GB2312" w:eastAsia="仿宋_GB2312" w:cs="仿宋_GB2312"/>
                <w:sz w:val="18"/>
              </w:rPr>
            </w:pPr>
            <w:r>
              <w:rPr>
                <w:rFonts w:hint="eastAsia" w:ascii="仿宋_GB2312" w:hAnsi="仿宋_GB2312" w:eastAsia="仿宋_GB2312" w:cs="仿宋_GB2312"/>
                <w:sz w:val="18"/>
              </w:rPr>
              <w:t>信息形成或者变更之日起 20</w:t>
            </w:r>
          </w:p>
          <w:p>
            <w:pPr>
              <w:pStyle w:val="8"/>
              <w:spacing w:before="1"/>
              <w:ind w:left="108"/>
              <w:rPr>
                <w:rFonts w:hint="eastAsia" w:ascii="仿宋_GB2312" w:hAnsi="仿宋_GB2312" w:eastAsia="仿宋_GB2312" w:cs="仿宋_GB2312"/>
                <w:sz w:val="18"/>
              </w:rPr>
            </w:pPr>
            <w:r>
              <w:rPr>
                <w:rFonts w:hint="eastAsia" w:ascii="仿宋_GB2312" w:hAnsi="仿宋_GB2312" w:eastAsia="仿宋_GB2312" w:cs="仿宋_GB2312"/>
                <w:sz w:val="18"/>
              </w:rPr>
              <w:t>个工作日内</w:t>
            </w:r>
          </w:p>
        </w:tc>
        <w:tc>
          <w:tcPr>
            <w:tcW w:w="1080" w:type="dxa"/>
            <w:vAlign w:val="top"/>
          </w:tcPr>
          <w:p>
            <w:pPr>
              <w:pStyle w:val="8"/>
              <w:spacing w:before="117" w:line="324" w:lineRule="auto"/>
              <w:ind w:left="0" w:leftChars="0" w:right="125" w:rightChars="0"/>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lang w:val="en-US" w:eastAsia="zh-CN"/>
              </w:rPr>
              <w:t>西贾乡</w:t>
            </w:r>
            <w:r>
              <w:rPr>
                <w:rFonts w:hint="eastAsia" w:ascii="仿宋_GB2312" w:hAnsi="仿宋_GB2312" w:eastAsia="仿宋_GB2312" w:cs="仿宋_GB2312"/>
                <w:sz w:val="18"/>
              </w:rPr>
              <w:t>人民政府</w:t>
            </w:r>
          </w:p>
        </w:tc>
        <w:tc>
          <w:tcPr>
            <w:tcW w:w="2756" w:type="dxa"/>
            <w:vAlign w:val="top"/>
          </w:tcPr>
          <w:p>
            <w:pPr>
              <w:pStyle w:val="8"/>
              <w:rPr>
                <w:rFonts w:hint="eastAsia" w:ascii="仿宋_GB2312" w:hAnsi="仿宋_GB2312" w:eastAsia="仿宋_GB2312" w:cs="仿宋_GB2312"/>
                <w:b/>
                <w:sz w:val="18"/>
              </w:rPr>
            </w:pPr>
          </w:p>
          <w:p>
            <w:pPr>
              <w:pStyle w:val="8"/>
              <w:numPr>
                <w:ilvl w:val="0"/>
                <w:numId w:val="1"/>
              </w:numPr>
              <w:tabs>
                <w:tab w:val="left" w:pos="289"/>
              </w:tabs>
              <w:spacing w:before="117"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lang w:eastAsia="zh-CN"/>
              </w:rPr>
              <w:t>乡</w:t>
            </w:r>
            <w:r>
              <w:rPr>
                <w:rFonts w:hint="eastAsia" w:ascii="仿宋_GB2312" w:hAnsi="仿宋_GB2312" w:eastAsia="仿宋_GB2312" w:cs="仿宋_GB2312"/>
                <w:sz w:val="18"/>
              </w:rPr>
              <w:t>公示栏</w:t>
            </w:r>
          </w:p>
          <w:p>
            <w:pPr>
              <w:pStyle w:val="8"/>
              <w:numPr>
                <w:ilvl w:val="0"/>
                <w:numId w:val="0"/>
              </w:numPr>
              <w:tabs>
                <w:tab w:val="left" w:pos="289"/>
              </w:tabs>
              <w:spacing w:before="81" w:after="0" w:line="240" w:lineRule="auto"/>
              <w:ind w:right="0" w:rightChars="0"/>
              <w:jc w:val="left"/>
              <w:rPr>
                <w:rFonts w:hint="eastAsia" w:ascii="仿宋_GB2312" w:hAnsi="仿宋_GB2312" w:eastAsia="仿宋_GB2312" w:cs="仿宋_GB2312"/>
                <w:sz w:val="18"/>
                <w:szCs w:val="22"/>
                <w:lang w:val="zh-CN" w:eastAsia="zh-CN" w:bidi="zh-CN"/>
              </w:rPr>
            </w:pPr>
          </w:p>
        </w:tc>
        <w:tc>
          <w:tcPr>
            <w:tcW w:w="720" w:type="dxa"/>
          </w:tcPr>
          <w:p>
            <w:pPr>
              <w:pStyle w:val="8"/>
              <w:rPr>
                <w:rFonts w:ascii="宋体"/>
                <w:b/>
                <w:sz w:val="18"/>
              </w:rPr>
            </w:pPr>
          </w:p>
          <w:p>
            <w:pPr>
              <w:pStyle w:val="8"/>
              <w:spacing w:before="121"/>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spacing w:before="121"/>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spacing w:before="121"/>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12"/>
              <w:jc w:val="right"/>
              <w:rPr>
                <w:sz w:val="18"/>
              </w:rPr>
            </w:pPr>
            <w:r>
              <w:rPr>
                <w:sz w:val="18"/>
              </w:rPr>
              <w:t>4</w:t>
            </w:r>
          </w:p>
        </w:tc>
        <w:tc>
          <w:tcPr>
            <w:tcW w:w="720" w:type="dxa"/>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12"/>
              <w:rPr>
                <w:rFonts w:hint="eastAsia" w:ascii="仿宋_GB2312" w:hAnsi="仿宋_GB2312" w:eastAsia="仿宋_GB2312" w:cs="仿宋_GB2312"/>
                <w:b/>
                <w:sz w:val="15"/>
              </w:rPr>
            </w:pPr>
          </w:p>
          <w:p>
            <w:pPr>
              <w:pStyle w:val="8"/>
              <w:spacing w:line="324" w:lineRule="auto"/>
              <w:ind w:left="180" w:right="167"/>
              <w:rPr>
                <w:rFonts w:hint="eastAsia" w:ascii="仿宋_GB2312" w:hAnsi="仿宋_GB2312" w:eastAsia="仿宋_GB2312" w:cs="仿宋_GB2312"/>
                <w:sz w:val="18"/>
              </w:rPr>
            </w:pPr>
            <w:r>
              <w:rPr>
                <w:rFonts w:hint="eastAsia" w:ascii="仿宋_GB2312" w:hAnsi="仿宋_GB2312" w:eastAsia="仿宋_GB2312" w:cs="仿宋_GB2312"/>
                <w:sz w:val="18"/>
              </w:rPr>
              <w:t>规划编制</w:t>
            </w:r>
          </w:p>
        </w:tc>
        <w:tc>
          <w:tcPr>
            <w:tcW w:w="1080" w:type="dxa"/>
          </w:tcPr>
          <w:p>
            <w:pPr>
              <w:pStyle w:val="8"/>
              <w:spacing w:before="6"/>
              <w:rPr>
                <w:rFonts w:hint="eastAsia" w:ascii="仿宋_GB2312" w:hAnsi="仿宋_GB2312" w:eastAsia="仿宋_GB2312" w:cs="仿宋_GB2312"/>
                <w:b/>
                <w:sz w:val="15"/>
              </w:rPr>
            </w:pPr>
          </w:p>
          <w:p>
            <w:pPr>
              <w:pStyle w:val="8"/>
              <w:spacing w:line="324" w:lineRule="auto"/>
              <w:ind w:left="108" w:right="95"/>
              <w:rPr>
                <w:rFonts w:hint="eastAsia" w:ascii="仿宋_GB2312" w:hAnsi="仿宋_GB2312" w:eastAsia="仿宋_GB2312" w:cs="仿宋_GB2312"/>
                <w:sz w:val="18"/>
              </w:rPr>
            </w:pPr>
            <w:r>
              <w:rPr>
                <w:rFonts w:hint="eastAsia" w:ascii="仿宋_GB2312" w:hAnsi="仿宋_GB2312" w:eastAsia="仿宋_GB2312" w:cs="仿宋_GB2312"/>
                <w:sz w:val="18"/>
              </w:rPr>
              <w:t>部分村庄编制完成的村庄规</w:t>
            </w:r>
            <w:r>
              <w:rPr>
                <w:rFonts w:hint="eastAsia" w:ascii="仿宋_GB2312" w:hAnsi="仿宋_GB2312" w:eastAsia="仿宋_GB2312" w:cs="仿宋_GB2312"/>
                <w:spacing w:val="-12"/>
                <w:sz w:val="18"/>
              </w:rPr>
              <w:t>划、村土地</w:t>
            </w:r>
            <w:r>
              <w:rPr>
                <w:rFonts w:hint="eastAsia" w:ascii="仿宋_GB2312" w:hAnsi="仿宋_GB2312" w:eastAsia="仿宋_GB2312" w:cs="仿宋_GB2312"/>
                <w:sz w:val="18"/>
              </w:rPr>
              <w:t>利用规划</w:t>
            </w:r>
          </w:p>
        </w:tc>
        <w:tc>
          <w:tcPr>
            <w:tcW w:w="1800" w:type="dxa"/>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12"/>
              <w:rPr>
                <w:rFonts w:hint="eastAsia" w:ascii="仿宋_GB2312" w:hAnsi="仿宋_GB2312" w:eastAsia="仿宋_GB2312" w:cs="仿宋_GB2312"/>
                <w:b/>
                <w:sz w:val="15"/>
              </w:rPr>
            </w:pPr>
          </w:p>
          <w:p>
            <w:pPr>
              <w:pStyle w:val="8"/>
              <w:spacing w:line="324" w:lineRule="auto"/>
              <w:ind w:left="108" w:right="239"/>
              <w:rPr>
                <w:rFonts w:hint="eastAsia" w:ascii="仿宋_GB2312" w:hAnsi="仿宋_GB2312" w:eastAsia="仿宋_GB2312" w:cs="仿宋_GB2312"/>
                <w:sz w:val="18"/>
              </w:rPr>
            </w:pPr>
            <w:r>
              <w:rPr>
                <w:rFonts w:hint="eastAsia" w:ascii="仿宋_GB2312" w:hAnsi="仿宋_GB2312" w:eastAsia="仿宋_GB2312" w:cs="仿宋_GB2312"/>
                <w:sz w:val="18"/>
              </w:rPr>
              <w:t>脱密后的文本及附图等</w:t>
            </w:r>
          </w:p>
        </w:tc>
        <w:tc>
          <w:tcPr>
            <w:tcW w:w="2160" w:type="dxa"/>
          </w:tcPr>
          <w:p>
            <w:pPr>
              <w:pStyle w:val="8"/>
              <w:spacing w:before="42" w:line="324" w:lineRule="auto"/>
              <w:ind w:left="108" w:right="62"/>
              <w:rPr>
                <w:rFonts w:hint="eastAsia" w:ascii="仿宋_GB2312" w:hAnsi="仿宋_GB2312" w:eastAsia="仿宋_GB2312" w:cs="仿宋_GB2312"/>
                <w:sz w:val="18"/>
              </w:rPr>
            </w:pPr>
            <w:r>
              <w:rPr>
                <w:rFonts w:hint="eastAsia" w:ascii="仿宋_GB2312" w:hAnsi="仿宋_GB2312" w:eastAsia="仿宋_GB2312" w:cs="仿宋_GB2312"/>
                <w:sz w:val="18"/>
              </w:rPr>
              <w:t>《土地管理法》、《城乡规划法》、《政府信息公开条例》、《国土资源部关于有序开展村土地利用规划编制工作的指导</w:t>
            </w:r>
          </w:p>
          <w:p>
            <w:pPr>
              <w:pStyle w:val="8"/>
              <w:spacing w:before="3"/>
              <w:ind w:left="108"/>
              <w:rPr>
                <w:rFonts w:hint="eastAsia" w:ascii="仿宋_GB2312" w:hAnsi="仿宋_GB2312" w:eastAsia="仿宋_GB2312" w:cs="仿宋_GB2312"/>
                <w:sz w:val="18"/>
              </w:rPr>
            </w:pPr>
            <w:r>
              <w:rPr>
                <w:rFonts w:hint="eastAsia" w:ascii="仿宋_GB2312" w:hAnsi="仿宋_GB2312" w:eastAsia="仿宋_GB2312" w:cs="仿宋_GB2312"/>
                <w:sz w:val="18"/>
              </w:rPr>
              <w:t>意见》</w:t>
            </w:r>
          </w:p>
        </w:tc>
        <w:tc>
          <w:tcPr>
            <w:tcW w:w="1440" w:type="dxa"/>
          </w:tcPr>
          <w:p>
            <w:pPr>
              <w:pStyle w:val="8"/>
              <w:rPr>
                <w:rFonts w:hint="eastAsia" w:ascii="仿宋_GB2312" w:hAnsi="仿宋_GB2312" w:eastAsia="仿宋_GB2312" w:cs="仿宋_GB2312"/>
                <w:b/>
                <w:sz w:val="18"/>
              </w:rPr>
            </w:pPr>
          </w:p>
          <w:p>
            <w:pPr>
              <w:pStyle w:val="8"/>
              <w:spacing w:before="10"/>
              <w:rPr>
                <w:rFonts w:hint="eastAsia" w:ascii="仿宋_GB2312" w:hAnsi="仿宋_GB2312" w:eastAsia="仿宋_GB2312" w:cs="仿宋_GB2312"/>
                <w:b/>
                <w:sz w:val="21"/>
              </w:rPr>
            </w:pPr>
          </w:p>
          <w:p>
            <w:pPr>
              <w:pStyle w:val="8"/>
              <w:spacing w:line="324" w:lineRule="auto"/>
              <w:ind w:left="108" w:right="195"/>
              <w:jc w:val="both"/>
              <w:rPr>
                <w:rFonts w:hint="eastAsia" w:ascii="仿宋_GB2312" w:hAnsi="仿宋_GB2312" w:eastAsia="仿宋_GB2312" w:cs="仿宋_GB2312"/>
                <w:sz w:val="18"/>
              </w:rPr>
            </w:pPr>
            <w:r>
              <w:rPr>
                <w:rFonts w:hint="eastAsia" w:ascii="仿宋_GB2312" w:hAnsi="仿宋_GB2312" w:eastAsia="仿宋_GB2312" w:cs="仿宋_GB2312"/>
                <w:sz w:val="18"/>
              </w:rPr>
              <w:t>信息形成或者</w:t>
            </w:r>
            <w:r>
              <w:rPr>
                <w:rFonts w:hint="eastAsia" w:ascii="仿宋_GB2312" w:hAnsi="仿宋_GB2312" w:eastAsia="仿宋_GB2312" w:cs="仿宋_GB2312"/>
                <w:spacing w:val="-8"/>
                <w:sz w:val="18"/>
              </w:rPr>
              <w:t xml:space="preserve">变更之日起 </w:t>
            </w:r>
            <w:r>
              <w:rPr>
                <w:rFonts w:hint="eastAsia" w:ascii="仿宋_GB2312" w:hAnsi="仿宋_GB2312" w:eastAsia="仿宋_GB2312" w:cs="仿宋_GB2312"/>
                <w:spacing w:val="-9"/>
                <w:sz w:val="18"/>
              </w:rPr>
              <w:t xml:space="preserve">20 </w:t>
            </w:r>
            <w:r>
              <w:rPr>
                <w:rFonts w:hint="eastAsia" w:ascii="仿宋_GB2312" w:hAnsi="仿宋_GB2312" w:eastAsia="仿宋_GB2312" w:cs="仿宋_GB2312"/>
                <w:sz w:val="18"/>
              </w:rPr>
              <w:t>个工作日内</w:t>
            </w:r>
          </w:p>
        </w:tc>
        <w:tc>
          <w:tcPr>
            <w:tcW w:w="1080" w:type="dxa"/>
            <w:vAlign w:val="top"/>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117" w:line="324" w:lineRule="auto"/>
              <w:ind w:left="0" w:leftChars="0" w:right="125" w:rightChars="0"/>
              <w:rPr>
                <w:rFonts w:hint="eastAsia" w:ascii="仿宋_GB2312" w:hAnsi="仿宋_GB2312" w:eastAsia="仿宋_GB2312" w:cs="仿宋_GB2312"/>
                <w:sz w:val="18"/>
                <w:lang w:val="en-US" w:eastAsia="zh-CN"/>
              </w:rPr>
            </w:pPr>
            <w:r>
              <w:rPr>
                <w:rFonts w:hint="eastAsia" w:ascii="仿宋_GB2312" w:hAnsi="仿宋_GB2312" w:eastAsia="仿宋_GB2312" w:cs="仿宋_GB2312"/>
                <w:sz w:val="18"/>
                <w:lang w:val="en-US" w:eastAsia="zh-CN"/>
              </w:rPr>
              <w:t>西贾乡</w:t>
            </w:r>
          </w:p>
          <w:p>
            <w:pPr>
              <w:pStyle w:val="8"/>
              <w:spacing w:before="117" w:line="324" w:lineRule="auto"/>
              <w:ind w:left="0" w:leftChars="0" w:right="125" w:rightChars="0"/>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rPr>
              <w:t>人民政府</w:t>
            </w:r>
          </w:p>
        </w:tc>
        <w:tc>
          <w:tcPr>
            <w:tcW w:w="2756" w:type="dxa"/>
            <w:vAlign w:val="top"/>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numPr>
                <w:ilvl w:val="0"/>
                <w:numId w:val="1"/>
              </w:numPr>
              <w:tabs>
                <w:tab w:val="left" w:pos="289"/>
              </w:tabs>
              <w:spacing w:before="117"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lang w:eastAsia="zh-CN"/>
              </w:rPr>
              <w:t>乡</w:t>
            </w:r>
            <w:r>
              <w:rPr>
                <w:rFonts w:hint="eastAsia" w:ascii="仿宋_GB2312" w:hAnsi="仿宋_GB2312" w:eastAsia="仿宋_GB2312" w:cs="仿宋_GB2312"/>
                <w:sz w:val="18"/>
              </w:rPr>
              <w:t>公示栏</w:t>
            </w:r>
          </w:p>
          <w:p>
            <w:pPr>
              <w:pStyle w:val="8"/>
              <w:numPr>
                <w:ilvl w:val="0"/>
                <w:numId w:val="1"/>
              </w:numPr>
              <w:tabs>
                <w:tab w:val="left" w:pos="289"/>
              </w:tabs>
              <w:spacing w:before="81" w:after="0" w:line="240" w:lineRule="auto"/>
              <w:ind w:left="288" w:leftChars="0" w:right="0" w:rightChars="0" w:hanging="182" w:firstLineChars="0"/>
              <w:jc w:val="left"/>
              <w:rPr>
                <w:rFonts w:hint="eastAsia" w:ascii="仿宋_GB2312" w:hAnsi="仿宋_GB2312" w:eastAsia="仿宋_GB2312" w:cs="仿宋_GB2312"/>
                <w:sz w:val="18"/>
                <w:szCs w:val="22"/>
                <w:lang w:val="zh-CN" w:eastAsia="zh-CN" w:bidi="zh-CN"/>
              </w:rPr>
            </w:pPr>
            <w:r>
              <w:rPr>
                <w:rFonts w:hint="eastAsia" w:ascii="仿宋_GB2312" w:hAnsi="仿宋_GB2312" w:eastAsia="仿宋_GB2312" w:cs="仿宋_GB2312"/>
                <w:sz w:val="18"/>
              </w:rPr>
              <w:t>村公示栏</w:t>
            </w:r>
          </w:p>
        </w:tc>
        <w:tc>
          <w:tcPr>
            <w:tcW w:w="72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57"/>
              <w:jc w:val="right"/>
              <w:rPr>
                <w:rFonts w:ascii="宋体" w:hAnsi="宋体"/>
                <w:sz w:val="18"/>
              </w:rPr>
            </w:pPr>
            <w:r>
              <w:rPr>
                <w:rFonts w:ascii="宋体" w:hAnsi="宋体"/>
                <w:sz w:val="18"/>
              </w:rPr>
              <w:t>√</w:t>
            </w:r>
          </w:p>
        </w:tc>
        <w:tc>
          <w:tcPr>
            <w:tcW w:w="709" w:type="dxa"/>
          </w:tcPr>
          <w:p>
            <w:pPr>
              <w:pStyle w:val="8"/>
              <w:rPr>
                <w:rFonts w:ascii="Times New Roman"/>
                <w:sz w:val="18"/>
              </w:rPr>
            </w:pPr>
          </w:p>
        </w:tc>
        <w:tc>
          <w:tcPr>
            <w:tcW w:w="551"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rPr>
                <w:rFonts w:ascii="宋体"/>
                <w:b/>
                <w:sz w:val="18"/>
              </w:rPr>
            </w:pPr>
          </w:p>
          <w:p>
            <w:pPr>
              <w:pStyle w:val="8"/>
              <w:spacing w:before="130"/>
              <w:ind w:right="257"/>
              <w:jc w:val="right"/>
              <w:rPr>
                <w:rFonts w:ascii="宋体" w:hAnsi="宋体"/>
                <w:sz w:val="18"/>
              </w:rPr>
            </w:pPr>
            <w:r>
              <w:rPr>
                <w:rFonts w:ascii="宋体" w:hAnsi="宋体"/>
                <w:sz w:val="18"/>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58"/>
        <w:ind w:left="4400"/>
        <w:outlineLvl w:val="0"/>
      </w:pPr>
      <w:bookmarkStart w:id="7" w:name="_Toc7356"/>
      <w:r>
        <w:t>（</w:t>
      </w:r>
      <w:r>
        <w:rPr>
          <w:rFonts w:hint="eastAsia"/>
          <w:lang w:eastAsia="zh-CN"/>
        </w:rPr>
        <w:t>八</w:t>
      </w:r>
      <w:r>
        <w:t>）农村集体土地征收基层政务公开标准目录</w:t>
      </w:r>
      <w:bookmarkEnd w:id="7"/>
    </w:p>
    <w:p>
      <w:pPr>
        <w:pStyle w:val="3"/>
        <w:rPr>
          <w:sz w:val="20"/>
        </w:rPr>
      </w:pPr>
    </w:p>
    <w:p>
      <w:pPr>
        <w:pStyle w:val="3"/>
        <w:spacing w:before="9"/>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8"/>
              <w:rPr>
                <w:rFonts w:ascii="宋体"/>
                <w:b/>
                <w:sz w:val="22"/>
              </w:rPr>
            </w:pPr>
          </w:p>
          <w:p>
            <w:pPr>
              <w:pStyle w:val="8"/>
              <w:spacing w:before="2"/>
              <w:rPr>
                <w:rFonts w:ascii="宋体"/>
                <w:b/>
                <w:sz w:val="16"/>
              </w:rPr>
            </w:pPr>
          </w:p>
          <w:p>
            <w:pPr>
              <w:pStyle w:val="8"/>
              <w:spacing w:line="266" w:lineRule="auto"/>
              <w:ind w:left="208" w:right="196"/>
              <w:rPr>
                <w:rFonts w:hint="eastAsia" w:ascii="黑体" w:eastAsia="黑体"/>
                <w:sz w:val="22"/>
              </w:rPr>
            </w:pPr>
            <w:r>
              <w:rPr>
                <w:rFonts w:hint="eastAsia" w:ascii="黑体" w:eastAsia="黑体"/>
                <w:sz w:val="22"/>
              </w:rPr>
              <w:t>序号</w:t>
            </w:r>
          </w:p>
        </w:tc>
        <w:tc>
          <w:tcPr>
            <w:tcW w:w="1342" w:type="dxa"/>
            <w:gridSpan w:val="2"/>
          </w:tcPr>
          <w:p>
            <w:pPr>
              <w:pStyle w:val="8"/>
              <w:spacing w:before="16" w:line="276" w:lineRule="exact"/>
              <w:ind w:left="230"/>
              <w:rPr>
                <w:rFonts w:hint="eastAsia" w:ascii="黑体" w:eastAsia="黑体"/>
                <w:sz w:val="22"/>
              </w:rPr>
            </w:pPr>
            <w:r>
              <w:rPr>
                <w:rFonts w:hint="eastAsia" w:ascii="黑体" w:eastAsia="黑体"/>
                <w:sz w:val="22"/>
              </w:rPr>
              <w:t>公开事项</w:t>
            </w:r>
          </w:p>
        </w:tc>
        <w:tc>
          <w:tcPr>
            <w:tcW w:w="3020" w:type="dxa"/>
            <w:vMerge w:val="restart"/>
          </w:tcPr>
          <w:p>
            <w:pPr>
              <w:pStyle w:val="8"/>
              <w:rPr>
                <w:rFonts w:ascii="宋体"/>
                <w:b/>
                <w:sz w:val="22"/>
              </w:rPr>
            </w:pPr>
          </w:p>
          <w:p>
            <w:pPr>
              <w:pStyle w:val="8"/>
              <w:spacing w:before="4"/>
              <w:rPr>
                <w:rFonts w:ascii="宋体"/>
                <w:b/>
                <w:sz w:val="28"/>
              </w:rPr>
            </w:pPr>
          </w:p>
          <w:p>
            <w:pPr>
              <w:pStyle w:val="8"/>
              <w:ind w:left="628"/>
              <w:rPr>
                <w:rFonts w:hint="eastAsia" w:ascii="黑体" w:eastAsia="黑体"/>
                <w:sz w:val="22"/>
              </w:rPr>
            </w:pPr>
            <w:r>
              <w:rPr>
                <w:rFonts w:hint="eastAsia" w:ascii="黑体" w:eastAsia="黑体"/>
                <w:sz w:val="22"/>
              </w:rPr>
              <w:t>公开内容（要素）</w:t>
            </w:r>
          </w:p>
        </w:tc>
        <w:tc>
          <w:tcPr>
            <w:tcW w:w="1315" w:type="dxa"/>
            <w:vMerge w:val="restart"/>
          </w:tcPr>
          <w:p>
            <w:pPr>
              <w:pStyle w:val="8"/>
              <w:rPr>
                <w:rFonts w:ascii="宋体"/>
                <w:b/>
                <w:sz w:val="22"/>
              </w:rPr>
            </w:pPr>
          </w:p>
          <w:p>
            <w:pPr>
              <w:pStyle w:val="8"/>
              <w:spacing w:before="4"/>
              <w:rPr>
                <w:rFonts w:ascii="宋体"/>
                <w:b/>
                <w:sz w:val="28"/>
              </w:rPr>
            </w:pPr>
          </w:p>
          <w:p>
            <w:pPr>
              <w:pStyle w:val="8"/>
              <w:ind w:left="217"/>
              <w:rPr>
                <w:rFonts w:hint="eastAsia" w:ascii="黑体" w:eastAsia="黑体"/>
                <w:sz w:val="22"/>
              </w:rPr>
            </w:pPr>
            <w:r>
              <w:rPr>
                <w:rFonts w:hint="eastAsia" w:ascii="黑体" w:eastAsia="黑体"/>
                <w:sz w:val="22"/>
              </w:rPr>
              <w:t>公开依据</w:t>
            </w:r>
          </w:p>
        </w:tc>
        <w:tc>
          <w:tcPr>
            <w:tcW w:w="2243" w:type="dxa"/>
            <w:vMerge w:val="restart"/>
          </w:tcPr>
          <w:p>
            <w:pPr>
              <w:pStyle w:val="8"/>
              <w:rPr>
                <w:rFonts w:ascii="宋体"/>
                <w:b/>
                <w:sz w:val="22"/>
              </w:rPr>
            </w:pPr>
          </w:p>
          <w:p>
            <w:pPr>
              <w:pStyle w:val="8"/>
              <w:spacing w:before="4"/>
              <w:rPr>
                <w:rFonts w:ascii="宋体"/>
                <w:b/>
                <w:sz w:val="28"/>
              </w:rPr>
            </w:pPr>
          </w:p>
          <w:p>
            <w:pPr>
              <w:pStyle w:val="8"/>
              <w:ind w:left="680"/>
              <w:rPr>
                <w:rFonts w:hint="eastAsia" w:ascii="黑体" w:eastAsia="黑体"/>
                <w:sz w:val="22"/>
              </w:rPr>
            </w:pPr>
            <w:r>
              <w:rPr>
                <w:rFonts w:hint="eastAsia" w:ascii="黑体" w:eastAsia="黑体"/>
                <w:sz w:val="22"/>
              </w:rPr>
              <w:t>公开时限</w:t>
            </w:r>
          </w:p>
        </w:tc>
        <w:tc>
          <w:tcPr>
            <w:tcW w:w="992" w:type="dxa"/>
            <w:vMerge w:val="restart"/>
          </w:tcPr>
          <w:p>
            <w:pPr>
              <w:pStyle w:val="8"/>
              <w:rPr>
                <w:rFonts w:ascii="宋体"/>
                <w:b/>
                <w:sz w:val="22"/>
              </w:rPr>
            </w:pPr>
          </w:p>
          <w:p>
            <w:pPr>
              <w:pStyle w:val="8"/>
              <w:spacing w:before="2"/>
              <w:rPr>
                <w:rFonts w:ascii="宋体"/>
                <w:b/>
                <w:sz w:val="16"/>
              </w:rPr>
            </w:pPr>
          </w:p>
          <w:p>
            <w:pPr>
              <w:pStyle w:val="8"/>
              <w:spacing w:line="266" w:lineRule="auto"/>
              <w:ind w:left="276" w:right="261"/>
              <w:rPr>
                <w:rFonts w:hint="eastAsia" w:ascii="黑体" w:eastAsia="黑体"/>
                <w:sz w:val="22"/>
              </w:rPr>
            </w:pPr>
            <w:r>
              <w:rPr>
                <w:rFonts w:hint="eastAsia" w:ascii="黑体" w:eastAsia="黑体"/>
                <w:sz w:val="22"/>
              </w:rPr>
              <w:t>公开主体</w:t>
            </w:r>
          </w:p>
        </w:tc>
        <w:tc>
          <w:tcPr>
            <w:tcW w:w="1843" w:type="dxa"/>
            <w:vMerge w:val="restart"/>
          </w:tcPr>
          <w:p>
            <w:pPr>
              <w:pStyle w:val="8"/>
              <w:rPr>
                <w:rFonts w:ascii="宋体"/>
                <w:b/>
                <w:sz w:val="22"/>
              </w:rPr>
            </w:pPr>
          </w:p>
          <w:p>
            <w:pPr>
              <w:pStyle w:val="8"/>
              <w:spacing w:before="4"/>
              <w:rPr>
                <w:rFonts w:ascii="宋体"/>
                <w:b/>
                <w:sz w:val="28"/>
              </w:rPr>
            </w:pPr>
          </w:p>
          <w:p>
            <w:pPr>
              <w:pStyle w:val="8"/>
              <w:ind w:left="150"/>
              <w:rPr>
                <w:rFonts w:hint="eastAsia" w:ascii="黑体" w:eastAsia="黑体"/>
                <w:sz w:val="22"/>
              </w:rPr>
            </w:pPr>
            <w:r>
              <w:rPr>
                <w:rFonts w:hint="eastAsia" w:ascii="黑体" w:eastAsia="黑体"/>
                <w:sz w:val="22"/>
              </w:rPr>
              <w:t>公开渠道和载体</w:t>
            </w:r>
          </w:p>
        </w:tc>
        <w:tc>
          <w:tcPr>
            <w:tcW w:w="1376" w:type="dxa"/>
            <w:gridSpan w:val="2"/>
          </w:tcPr>
          <w:p>
            <w:pPr>
              <w:pStyle w:val="8"/>
              <w:spacing w:before="16" w:line="276" w:lineRule="exact"/>
              <w:ind w:left="247"/>
              <w:rPr>
                <w:rFonts w:hint="eastAsia" w:ascii="黑体" w:eastAsia="黑体"/>
                <w:sz w:val="22"/>
              </w:rPr>
            </w:pPr>
            <w:r>
              <w:rPr>
                <w:rFonts w:hint="eastAsia" w:ascii="黑体" w:eastAsia="黑体"/>
                <w:sz w:val="22"/>
              </w:rPr>
              <w:t>公开对象</w:t>
            </w:r>
          </w:p>
        </w:tc>
        <w:tc>
          <w:tcPr>
            <w:tcW w:w="1271" w:type="dxa"/>
            <w:gridSpan w:val="2"/>
          </w:tcPr>
          <w:p>
            <w:pPr>
              <w:pStyle w:val="8"/>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8"/>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rPr>
                <w:sz w:val="2"/>
                <w:szCs w:val="2"/>
              </w:rPr>
            </w:pPr>
          </w:p>
        </w:tc>
        <w:tc>
          <w:tcPr>
            <w:tcW w:w="622" w:type="dxa"/>
          </w:tcPr>
          <w:p>
            <w:pPr>
              <w:pStyle w:val="8"/>
              <w:spacing w:before="15" w:line="266" w:lineRule="auto"/>
              <w:ind w:left="199" w:right="189"/>
              <w:jc w:val="both"/>
              <w:rPr>
                <w:rFonts w:hint="eastAsia" w:ascii="黑体" w:eastAsia="黑体"/>
                <w:sz w:val="22"/>
              </w:rPr>
            </w:pPr>
            <w:r>
              <w:rPr>
                <w:rFonts w:hint="eastAsia" w:ascii="黑体" w:eastAsia="黑体"/>
                <w:sz w:val="22"/>
              </w:rPr>
              <w:t>一级事</w:t>
            </w:r>
          </w:p>
          <w:p>
            <w:pPr>
              <w:pStyle w:val="8"/>
              <w:spacing w:line="274" w:lineRule="exact"/>
              <w:ind w:left="199"/>
              <w:rPr>
                <w:rFonts w:hint="eastAsia" w:ascii="黑体" w:eastAsia="黑体"/>
                <w:sz w:val="22"/>
              </w:rPr>
            </w:pPr>
            <w:r>
              <w:rPr>
                <w:rFonts w:hint="eastAsia" w:ascii="黑体" w:eastAsia="黑体"/>
                <w:w w:val="100"/>
                <w:sz w:val="22"/>
              </w:rPr>
              <w:t>项</w:t>
            </w:r>
          </w:p>
        </w:tc>
        <w:tc>
          <w:tcPr>
            <w:tcW w:w="720" w:type="dxa"/>
          </w:tcPr>
          <w:p>
            <w:pPr>
              <w:pStyle w:val="8"/>
              <w:spacing w:before="7"/>
              <w:rPr>
                <w:rFonts w:ascii="宋体"/>
                <w:b/>
                <w:sz w:val="25"/>
              </w:rPr>
            </w:pPr>
          </w:p>
          <w:p>
            <w:pPr>
              <w:pStyle w:val="8"/>
              <w:spacing w:line="266" w:lineRule="auto"/>
              <w:ind w:left="139" w:right="127"/>
              <w:rPr>
                <w:rFonts w:hint="eastAsia" w:ascii="黑体" w:eastAsia="黑体"/>
                <w:sz w:val="22"/>
              </w:rPr>
            </w:pPr>
            <w:r>
              <w:rPr>
                <w:rFonts w:hint="eastAsia" w:ascii="黑体" w:eastAsia="黑体"/>
                <w:sz w:val="22"/>
              </w:rPr>
              <w:t>二级事项</w:t>
            </w: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8"/>
              <w:spacing w:before="172" w:line="266" w:lineRule="auto"/>
              <w:ind w:left="139" w:right="130"/>
              <w:jc w:val="both"/>
              <w:rPr>
                <w:rFonts w:hint="eastAsia" w:ascii="黑体" w:eastAsia="黑体"/>
                <w:sz w:val="22"/>
              </w:rPr>
            </w:pPr>
            <w:r>
              <w:rPr>
                <w:rFonts w:hint="eastAsia" w:ascii="黑体" w:eastAsia="黑体"/>
                <w:sz w:val="22"/>
              </w:rPr>
              <w:t>全社会</w:t>
            </w:r>
          </w:p>
        </w:tc>
        <w:tc>
          <w:tcPr>
            <w:tcW w:w="875" w:type="dxa"/>
          </w:tcPr>
          <w:p>
            <w:pPr>
              <w:pStyle w:val="8"/>
              <w:spacing w:before="7"/>
              <w:rPr>
                <w:rFonts w:ascii="宋体"/>
                <w:b/>
                <w:sz w:val="25"/>
              </w:rPr>
            </w:pPr>
          </w:p>
          <w:p>
            <w:pPr>
              <w:pStyle w:val="8"/>
              <w:spacing w:line="266" w:lineRule="auto"/>
              <w:ind w:left="216" w:right="204"/>
              <w:rPr>
                <w:rFonts w:hint="eastAsia" w:ascii="黑体" w:eastAsia="黑体"/>
                <w:sz w:val="22"/>
              </w:rPr>
            </w:pPr>
            <w:r>
              <w:rPr>
                <w:rFonts w:hint="eastAsia" w:ascii="黑体" w:eastAsia="黑体"/>
                <w:sz w:val="22"/>
              </w:rPr>
              <w:t>特定群众</w:t>
            </w:r>
          </w:p>
        </w:tc>
        <w:tc>
          <w:tcPr>
            <w:tcW w:w="551" w:type="dxa"/>
          </w:tcPr>
          <w:p>
            <w:pPr>
              <w:pStyle w:val="8"/>
              <w:spacing w:before="7"/>
              <w:rPr>
                <w:rFonts w:ascii="宋体"/>
                <w:b/>
                <w:sz w:val="25"/>
              </w:rPr>
            </w:pPr>
          </w:p>
          <w:p>
            <w:pPr>
              <w:pStyle w:val="8"/>
              <w:spacing w:line="266" w:lineRule="auto"/>
              <w:ind w:left="164" w:right="153"/>
              <w:rPr>
                <w:rFonts w:hint="eastAsia" w:ascii="黑体" w:eastAsia="黑体"/>
                <w:sz w:val="22"/>
              </w:rPr>
            </w:pPr>
            <w:r>
              <w:rPr>
                <w:rFonts w:hint="eastAsia" w:ascii="黑体" w:eastAsia="黑体"/>
                <w:sz w:val="22"/>
              </w:rPr>
              <w:t>主动</w:t>
            </w:r>
          </w:p>
        </w:tc>
        <w:tc>
          <w:tcPr>
            <w:tcW w:w="720" w:type="dxa"/>
          </w:tcPr>
          <w:p>
            <w:pPr>
              <w:pStyle w:val="8"/>
              <w:spacing w:before="172" w:line="266" w:lineRule="auto"/>
              <w:ind w:left="139" w:right="127"/>
              <w:jc w:val="both"/>
              <w:rPr>
                <w:rFonts w:hint="eastAsia" w:ascii="黑体" w:eastAsia="黑体"/>
                <w:sz w:val="22"/>
              </w:rPr>
            </w:pPr>
            <w:r>
              <w:rPr>
                <w:rFonts w:hint="eastAsia" w:ascii="黑体" w:eastAsia="黑体"/>
                <w:sz w:val="22"/>
              </w:rPr>
              <w:t>依申请公开</w:t>
            </w:r>
          </w:p>
        </w:tc>
        <w:tc>
          <w:tcPr>
            <w:tcW w:w="720" w:type="dxa"/>
          </w:tcPr>
          <w:p>
            <w:pPr>
              <w:pStyle w:val="8"/>
              <w:rPr>
                <w:rFonts w:ascii="宋体"/>
                <w:b/>
                <w:sz w:val="22"/>
              </w:rPr>
            </w:pPr>
          </w:p>
          <w:p>
            <w:pPr>
              <w:pStyle w:val="8"/>
              <w:spacing w:before="9"/>
              <w:rPr>
                <w:rFonts w:ascii="宋体"/>
                <w:b/>
                <w:sz w:val="15"/>
              </w:rPr>
            </w:pPr>
          </w:p>
          <w:p>
            <w:pPr>
              <w:pStyle w:val="8"/>
              <w:ind w:left="139"/>
              <w:rPr>
                <w:rFonts w:hint="eastAsia" w:ascii="黑体" w:eastAsia="黑体"/>
                <w:sz w:val="22"/>
              </w:rPr>
            </w:pPr>
            <w:r>
              <w:rPr>
                <w:rFonts w:hint="eastAsia" w:ascii="黑体" w:eastAsia="黑体"/>
                <w:sz w:val="22"/>
              </w:rPr>
              <w:t>县级</w:t>
            </w:r>
          </w:p>
        </w:tc>
        <w:tc>
          <w:tcPr>
            <w:tcW w:w="720" w:type="dxa"/>
          </w:tcPr>
          <w:p>
            <w:pPr>
              <w:pStyle w:val="8"/>
              <w:spacing w:before="7"/>
              <w:rPr>
                <w:rFonts w:ascii="宋体"/>
                <w:b/>
                <w:sz w:val="25"/>
              </w:rPr>
            </w:pPr>
          </w:p>
          <w:p>
            <w:pPr>
              <w:pStyle w:val="8"/>
              <w:spacing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4"/>
              <w:rPr>
                <w:rFonts w:ascii="宋体"/>
                <w:b/>
                <w:sz w:val="21"/>
              </w:rPr>
            </w:pPr>
          </w:p>
          <w:p>
            <w:pPr>
              <w:pStyle w:val="8"/>
              <w:ind w:left="9"/>
              <w:jc w:val="center"/>
              <w:rPr>
                <w:sz w:val="18"/>
              </w:rPr>
            </w:pPr>
            <w:r>
              <w:rPr>
                <w:sz w:val="18"/>
              </w:rPr>
              <w:t>1</w:t>
            </w:r>
          </w:p>
        </w:tc>
        <w:tc>
          <w:tcPr>
            <w:tcW w:w="622" w:type="dxa"/>
            <w:vMerge w:val="restart"/>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1"/>
              <w:rPr>
                <w:rFonts w:hint="eastAsia" w:ascii="仿宋_GB2312" w:hAnsi="仿宋_GB2312" w:eastAsia="仿宋_GB2312" w:cs="仿宋_GB2312"/>
                <w:b/>
                <w:sz w:val="21"/>
              </w:rPr>
            </w:pPr>
          </w:p>
          <w:p>
            <w:pPr>
              <w:pStyle w:val="8"/>
              <w:spacing w:before="1" w:line="249" w:lineRule="auto"/>
              <w:ind w:left="130" w:right="121"/>
              <w:jc w:val="both"/>
              <w:rPr>
                <w:rFonts w:hint="eastAsia" w:ascii="仿宋_GB2312" w:hAnsi="仿宋_GB2312" w:eastAsia="仿宋_GB2312" w:cs="仿宋_GB2312"/>
                <w:sz w:val="18"/>
              </w:rPr>
            </w:pPr>
            <w:r>
              <w:rPr>
                <w:rFonts w:hint="eastAsia" w:ascii="仿宋_GB2312" w:hAnsi="仿宋_GB2312" w:eastAsia="仿宋_GB2312" w:cs="仿宋_GB2312"/>
                <w:sz w:val="18"/>
              </w:rPr>
              <w:t>征地前期准备</w:t>
            </w:r>
          </w:p>
        </w:tc>
        <w:tc>
          <w:tcPr>
            <w:tcW w:w="720" w:type="dxa"/>
            <w:vMerge w:val="restart"/>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151" w:line="249" w:lineRule="auto"/>
              <w:ind w:left="179" w:right="169"/>
              <w:jc w:val="both"/>
              <w:rPr>
                <w:rFonts w:hint="eastAsia" w:ascii="仿宋_GB2312" w:hAnsi="仿宋_GB2312" w:eastAsia="仿宋_GB2312" w:cs="仿宋_GB2312"/>
                <w:sz w:val="18"/>
              </w:rPr>
            </w:pPr>
            <w:r>
              <w:rPr>
                <w:rFonts w:hint="eastAsia" w:ascii="仿宋_GB2312" w:hAnsi="仿宋_GB2312" w:eastAsia="仿宋_GB2312" w:cs="仿宋_GB2312"/>
                <w:sz w:val="18"/>
              </w:rPr>
              <w:t>拟征收土地告知</w:t>
            </w:r>
          </w:p>
        </w:tc>
        <w:tc>
          <w:tcPr>
            <w:tcW w:w="3020" w:type="dxa"/>
            <w:vMerge w:val="restart"/>
          </w:tcPr>
          <w:p>
            <w:pPr>
              <w:pStyle w:val="8"/>
              <w:spacing w:before="3" w:line="240" w:lineRule="atLeast"/>
              <w:ind w:left="107" w:right="21"/>
              <w:rPr>
                <w:rFonts w:hint="eastAsia" w:ascii="仿宋_GB2312" w:hAnsi="仿宋_GB2312" w:eastAsia="仿宋_GB2312" w:cs="仿宋_GB2312"/>
                <w:sz w:val="18"/>
              </w:rPr>
            </w:pPr>
            <w:r>
              <w:rPr>
                <w:rFonts w:hint="eastAsia" w:ascii="仿宋_GB2312" w:hAnsi="仿宋_GB2312" w:eastAsia="仿宋_GB2312" w:cs="仿宋_GB2312"/>
                <w:spacing w:val="-9"/>
                <w:sz w:val="18"/>
              </w:rPr>
              <w:t>在拟征收土地前，应明确征收土地有</w:t>
            </w:r>
            <w:r>
              <w:rPr>
                <w:rFonts w:hint="eastAsia" w:ascii="仿宋_GB2312" w:hAnsi="仿宋_GB2312" w:eastAsia="仿宋_GB2312" w:cs="仿宋_GB2312"/>
                <w:spacing w:val="-17"/>
                <w:sz w:val="18"/>
              </w:rPr>
              <w:t>关事项并予以公开。</w:t>
            </w:r>
            <w:r>
              <w:rPr>
                <w:rFonts w:hint="eastAsia" w:ascii="仿宋_GB2312" w:hAnsi="仿宋_GB2312" w:eastAsia="仿宋_GB2312" w:cs="仿宋_GB2312"/>
                <w:sz w:val="18"/>
              </w:rPr>
              <w:t>1.拟征收土地用</w:t>
            </w:r>
            <w:r>
              <w:rPr>
                <w:rFonts w:hint="eastAsia" w:ascii="仿宋_GB2312" w:hAnsi="仿宋_GB2312" w:eastAsia="仿宋_GB2312" w:cs="仿宋_GB2312"/>
                <w:spacing w:val="-7"/>
                <w:sz w:val="18"/>
              </w:rPr>
              <w:t>途；</w:t>
            </w:r>
            <w:r>
              <w:rPr>
                <w:rFonts w:hint="eastAsia" w:ascii="仿宋_GB2312" w:hAnsi="仿宋_GB2312" w:eastAsia="仿宋_GB2312" w:cs="仿宋_GB2312"/>
                <w:spacing w:val="-14"/>
                <w:sz w:val="18"/>
              </w:rPr>
              <w:t>2</w:t>
            </w:r>
            <w:r>
              <w:rPr>
                <w:rFonts w:hint="eastAsia" w:ascii="仿宋_GB2312" w:hAnsi="仿宋_GB2312" w:eastAsia="仿宋_GB2312" w:cs="仿宋_GB2312"/>
                <w:spacing w:val="-5"/>
                <w:sz w:val="18"/>
              </w:rPr>
              <w:t>.拟征收土地的位置和范围；</w:t>
            </w:r>
            <w:r>
              <w:rPr>
                <w:rFonts w:hint="eastAsia" w:ascii="仿宋_GB2312" w:hAnsi="仿宋_GB2312" w:eastAsia="仿宋_GB2312" w:cs="仿宋_GB2312"/>
                <w:spacing w:val="-13"/>
                <w:sz w:val="18"/>
              </w:rPr>
              <w:t xml:space="preserve">3. </w:t>
            </w:r>
            <w:r>
              <w:rPr>
                <w:rFonts w:hint="eastAsia" w:ascii="仿宋_GB2312" w:hAnsi="仿宋_GB2312" w:eastAsia="仿宋_GB2312" w:cs="仿宋_GB2312"/>
                <w:spacing w:val="-7"/>
                <w:sz w:val="18"/>
              </w:rPr>
              <w:t>征地补偿标准及安置途径；</w:t>
            </w:r>
            <w:r>
              <w:rPr>
                <w:rFonts w:hint="eastAsia" w:ascii="仿宋_GB2312" w:hAnsi="仿宋_GB2312" w:eastAsia="仿宋_GB2312" w:cs="仿宋_GB2312"/>
                <w:spacing w:val="1"/>
                <w:sz w:val="18"/>
              </w:rPr>
              <w:t>4</w:t>
            </w:r>
            <w:r>
              <w:rPr>
                <w:rFonts w:hint="eastAsia" w:ascii="仿宋_GB2312" w:hAnsi="仿宋_GB2312" w:eastAsia="仿宋_GB2312" w:cs="仿宋_GB2312"/>
                <w:spacing w:val="-1"/>
                <w:sz w:val="18"/>
              </w:rPr>
              <w:t>.开展土</w:t>
            </w:r>
            <w:r>
              <w:rPr>
                <w:rFonts w:hint="eastAsia" w:ascii="仿宋_GB2312" w:hAnsi="仿宋_GB2312" w:eastAsia="仿宋_GB2312" w:cs="仿宋_GB2312"/>
                <w:spacing w:val="-10"/>
                <w:sz w:val="18"/>
              </w:rPr>
              <w:t>地现状调查的安排；</w:t>
            </w:r>
            <w:r>
              <w:rPr>
                <w:rFonts w:hint="eastAsia" w:ascii="仿宋_GB2312" w:hAnsi="仿宋_GB2312" w:eastAsia="仿宋_GB2312" w:cs="仿宋_GB2312"/>
                <w:spacing w:val="1"/>
                <w:sz w:val="18"/>
              </w:rPr>
              <w:t>5</w:t>
            </w:r>
            <w:r>
              <w:rPr>
                <w:rFonts w:hint="eastAsia" w:ascii="仿宋_GB2312" w:hAnsi="仿宋_GB2312" w:eastAsia="仿宋_GB2312" w:cs="仿宋_GB2312"/>
                <w:spacing w:val="-1"/>
                <w:sz w:val="18"/>
              </w:rPr>
              <w:t>.拟征收土地的原用途管控（</w:t>
            </w:r>
            <w:r>
              <w:rPr>
                <w:rFonts w:hint="eastAsia" w:ascii="仿宋_GB2312" w:hAnsi="仿宋_GB2312" w:eastAsia="仿宋_GB2312" w:cs="仿宋_GB2312"/>
                <w:spacing w:val="-3"/>
                <w:sz w:val="18"/>
              </w:rPr>
              <w:t>包括不得抢栽、抢种、</w:t>
            </w:r>
            <w:r>
              <w:rPr>
                <w:rFonts w:hint="eastAsia" w:ascii="仿宋_GB2312" w:hAnsi="仿宋_GB2312" w:eastAsia="仿宋_GB2312" w:cs="仿宋_GB2312"/>
                <w:sz w:val="18"/>
              </w:rPr>
              <w:t>抢建等有关规定</w:t>
            </w:r>
            <w:r>
              <w:rPr>
                <w:rFonts w:hint="eastAsia" w:ascii="仿宋_GB2312" w:hAnsi="仿宋_GB2312" w:eastAsia="仿宋_GB2312" w:cs="仿宋_GB2312"/>
                <w:spacing w:val="-12"/>
                <w:sz w:val="18"/>
              </w:rPr>
              <w:t>）；6</w:t>
            </w:r>
            <w:r>
              <w:rPr>
                <w:rFonts w:hint="eastAsia" w:ascii="仿宋_GB2312" w:hAnsi="仿宋_GB2312" w:eastAsia="仿宋_GB2312" w:cs="仿宋_GB2312"/>
                <w:spacing w:val="-10"/>
                <w:sz w:val="18"/>
              </w:rPr>
              <w:t>.听证权利；〔</w:t>
            </w:r>
            <w:r>
              <w:rPr>
                <w:rFonts w:hint="eastAsia" w:ascii="仿宋_GB2312" w:hAnsi="仿宋_GB2312" w:eastAsia="仿宋_GB2312" w:cs="仿宋_GB2312"/>
                <w:spacing w:val="-15"/>
                <w:sz w:val="18"/>
              </w:rPr>
              <w:t xml:space="preserve">* </w:t>
            </w:r>
            <w:r>
              <w:rPr>
                <w:rFonts w:hint="eastAsia" w:ascii="仿宋_GB2312" w:hAnsi="仿宋_GB2312" w:eastAsia="仿宋_GB2312" w:cs="仿宋_GB2312"/>
                <w:sz w:val="18"/>
              </w:rPr>
              <w:t>对土地现状调查结果有异议的救济 措施〕。</w:t>
            </w:r>
          </w:p>
        </w:tc>
        <w:tc>
          <w:tcPr>
            <w:tcW w:w="1315" w:type="dxa"/>
            <w:vMerge w:val="restart"/>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151" w:line="249" w:lineRule="auto"/>
              <w:ind w:left="107" w:right="115"/>
              <w:jc w:val="both"/>
              <w:rPr>
                <w:rFonts w:hint="eastAsia" w:ascii="仿宋_GB2312" w:hAnsi="仿宋_GB2312" w:eastAsia="仿宋_GB2312" w:cs="仿宋_GB2312"/>
                <w:sz w:val="18"/>
              </w:rPr>
            </w:pPr>
            <w:r>
              <w:rPr>
                <w:rFonts w:hint="eastAsia" w:ascii="仿宋_GB2312" w:hAnsi="仿宋_GB2312" w:eastAsia="仿宋_GB2312" w:cs="仿宋_GB2312"/>
                <w:sz w:val="18"/>
              </w:rPr>
              <w:t>《国务院关于深化改革严格土地管理的决定》</w:t>
            </w:r>
          </w:p>
        </w:tc>
        <w:tc>
          <w:tcPr>
            <w:tcW w:w="2243" w:type="dxa"/>
          </w:tcPr>
          <w:p>
            <w:pPr>
              <w:pStyle w:val="8"/>
              <w:spacing w:before="9"/>
              <w:rPr>
                <w:rFonts w:hint="eastAsia" w:ascii="仿宋_GB2312" w:hAnsi="仿宋_GB2312" w:eastAsia="仿宋_GB2312" w:cs="仿宋_GB2312"/>
                <w:b/>
                <w:sz w:val="24"/>
              </w:rPr>
            </w:pPr>
          </w:p>
          <w:p>
            <w:pPr>
              <w:pStyle w:val="8"/>
              <w:spacing w:line="249" w:lineRule="auto"/>
              <w:ind w:left="107" w:right="143"/>
              <w:rPr>
                <w:rFonts w:hint="eastAsia" w:ascii="仿宋_GB2312" w:hAnsi="仿宋_GB2312" w:eastAsia="仿宋_GB2312" w:cs="仿宋_GB2312"/>
                <w:sz w:val="18"/>
              </w:rPr>
            </w:pPr>
            <w:r>
              <w:rPr>
                <w:rFonts w:hint="eastAsia" w:ascii="仿宋_GB2312" w:hAnsi="仿宋_GB2312" w:eastAsia="仿宋_GB2312" w:cs="仿宋_GB2312"/>
                <w:sz w:val="18"/>
              </w:rPr>
              <w:t>在实地启动拟征收土地工作时，在村公示栏公开。</w:t>
            </w:r>
          </w:p>
        </w:tc>
        <w:tc>
          <w:tcPr>
            <w:tcW w:w="992" w:type="dxa"/>
            <w:vMerge w:val="restart"/>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117" w:line="324" w:lineRule="auto"/>
              <w:ind w:left="134" w:right="125" w:firstLine="91"/>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西贾乡</w:t>
            </w:r>
            <w:r>
              <w:rPr>
                <w:rFonts w:hint="eastAsia" w:ascii="仿宋_GB2312" w:hAnsi="仿宋_GB2312" w:eastAsia="仿宋_GB2312" w:cs="仿宋_GB2312"/>
                <w:sz w:val="18"/>
              </w:rPr>
              <w:t>人民政府</w:t>
            </w:r>
          </w:p>
        </w:tc>
        <w:tc>
          <w:tcPr>
            <w:tcW w:w="1843" w:type="dxa"/>
            <w:vMerge w:val="restart"/>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numPr>
                <w:ilvl w:val="0"/>
                <w:numId w:val="1"/>
              </w:numPr>
              <w:tabs>
                <w:tab w:val="left" w:pos="289"/>
              </w:tabs>
              <w:spacing w:before="117"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乡公示</w:t>
            </w:r>
            <w:r>
              <w:rPr>
                <w:rFonts w:hint="eastAsia" w:ascii="仿宋_GB2312" w:hAnsi="仿宋_GB2312" w:eastAsia="仿宋_GB2312" w:cs="仿宋_GB2312"/>
                <w:sz w:val="18"/>
              </w:rPr>
              <w:t>栏</w:t>
            </w:r>
          </w:p>
          <w:p>
            <w:pPr>
              <w:pStyle w:val="8"/>
              <w:numPr>
                <w:ilvl w:val="0"/>
                <w:numId w:val="1"/>
              </w:numPr>
              <w:tabs>
                <w:tab w:val="left" w:pos="289"/>
              </w:tabs>
              <w:spacing w:before="81"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rPr>
              <w:t>村公示栏</w:t>
            </w:r>
          </w:p>
        </w:tc>
        <w:tc>
          <w:tcPr>
            <w:tcW w:w="501" w:type="dxa"/>
            <w:vMerge w:val="restart"/>
          </w:tcPr>
          <w:p>
            <w:pPr>
              <w:pStyle w:val="8"/>
              <w:rPr>
                <w:rFonts w:hint="eastAsia" w:ascii="仿宋_GB2312" w:hAnsi="仿宋_GB2312" w:eastAsia="仿宋_GB2312" w:cs="仿宋_GB2312"/>
                <w:sz w:val="18"/>
              </w:rPr>
            </w:pPr>
          </w:p>
        </w:tc>
        <w:tc>
          <w:tcPr>
            <w:tcW w:w="875" w:type="dxa"/>
            <w:vMerge w:val="restart"/>
          </w:tcPr>
          <w:p>
            <w:pPr>
              <w:pStyle w:val="8"/>
              <w:spacing w:before="12" w:line="240" w:lineRule="atLeast"/>
              <w:ind w:left="166" w:right="158"/>
              <w:jc w:val="both"/>
              <w:rPr>
                <w:rFonts w:hint="eastAsia" w:ascii="仿宋_GB2312" w:hAnsi="仿宋_GB2312" w:eastAsia="仿宋_GB2312" w:cs="仿宋_GB2312"/>
                <w:sz w:val="18"/>
              </w:rPr>
            </w:pPr>
            <w:r>
              <w:rPr>
                <w:rFonts w:hint="eastAsia" w:ascii="仿宋_GB2312" w:hAnsi="仿宋_GB2312" w:eastAsia="仿宋_GB2312" w:cs="仿宋_GB2312"/>
                <w:sz w:val="18"/>
              </w:rPr>
              <w:t>√面向拟征收土地所在地的村集体成员</w:t>
            </w:r>
          </w:p>
        </w:tc>
        <w:tc>
          <w:tcPr>
            <w:tcW w:w="551"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
              <w:rPr>
                <w:rFonts w:ascii="宋体"/>
                <w:b/>
                <w:sz w:val="21"/>
              </w:rPr>
            </w:pPr>
          </w:p>
          <w:p>
            <w:pPr>
              <w:pStyle w:val="8"/>
              <w:ind w:left="183"/>
              <w:rPr>
                <w:sz w:val="18"/>
              </w:rPr>
            </w:pPr>
            <w:r>
              <w:rPr>
                <w:sz w:val="18"/>
              </w:rPr>
              <w:t>√</w:t>
            </w:r>
          </w:p>
        </w:tc>
        <w:tc>
          <w:tcPr>
            <w:tcW w:w="720" w:type="dxa"/>
            <w:vMerge w:val="restart"/>
            <w:vAlign w:val="center"/>
          </w:tcPr>
          <w:p>
            <w:pPr>
              <w:pStyle w:val="8"/>
              <w:jc w:val="center"/>
              <w:rPr>
                <w:rFonts w:ascii="Times New Roman"/>
                <w:sz w:val="18"/>
              </w:rPr>
            </w:pPr>
          </w:p>
        </w:tc>
        <w:tc>
          <w:tcPr>
            <w:tcW w:w="720" w:type="dxa"/>
            <w:vMerge w:val="restart"/>
          </w:tcPr>
          <w:p>
            <w:pPr>
              <w:pStyle w:val="8"/>
              <w:rPr>
                <w:rFonts w:ascii="Times New Roman"/>
                <w:sz w:val="18"/>
              </w:rPr>
            </w:pPr>
          </w:p>
        </w:tc>
        <w:tc>
          <w:tcPr>
            <w:tcW w:w="720" w:type="dxa"/>
            <w:vMerge w:val="restart"/>
          </w:tcPr>
          <w:p>
            <w:pPr>
              <w:pStyle w:val="8"/>
              <w:rPr>
                <w:rFonts w:ascii="宋体"/>
                <w:b/>
                <w:sz w:val="18"/>
              </w:rPr>
            </w:pPr>
          </w:p>
          <w:p>
            <w:pPr>
              <w:pStyle w:val="8"/>
              <w:rPr>
                <w:rFonts w:ascii="宋体"/>
                <w:b/>
                <w:sz w:val="18"/>
              </w:rPr>
            </w:pPr>
          </w:p>
          <w:p>
            <w:pPr>
              <w:pStyle w:val="8"/>
              <w:rPr>
                <w:rFonts w:ascii="宋体"/>
                <w:b/>
                <w:sz w:val="18"/>
              </w:rPr>
            </w:pPr>
          </w:p>
          <w:p>
            <w:pPr>
              <w:pStyle w:val="8"/>
              <w:spacing w:before="11"/>
              <w:rPr>
                <w:rFonts w:ascii="宋体"/>
                <w:b/>
                <w:sz w:val="21"/>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tcPr>
          <w:p>
            <w:pPr>
              <w:rPr>
                <w:sz w:val="2"/>
                <w:szCs w:val="2"/>
              </w:rPr>
            </w:pPr>
          </w:p>
        </w:tc>
        <w:tc>
          <w:tcPr>
            <w:tcW w:w="622" w:type="dxa"/>
            <w:vMerge w:val="continue"/>
            <w:tcBorders>
              <w:top w:val="nil"/>
            </w:tcBorders>
          </w:tcPr>
          <w:p>
            <w:pPr>
              <w:rPr>
                <w:rFonts w:hint="eastAsia" w:ascii="仿宋_GB2312" w:hAnsi="仿宋_GB2312" w:eastAsia="仿宋_GB2312" w:cs="仿宋_GB2312"/>
                <w:sz w:val="2"/>
                <w:szCs w:val="2"/>
              </w:rPr>
            </w:pPr>
          </w:p>
        </w:tc>
        <w:tc>
          <w:tcPr>
            <w:tcW w:w="720" w:type="dxa"/>
            <w:vMerge w:val="continue"/>
            <w:tcBorders>
              <w:top w:val="nil"/>
            </w:tcBorders>
          </w:tcPr>
          <w:p>
            <w:pPr>
              <w:rPr>
                <w:rFonts w:hint="eastAsia" w:ascii="仿宋_GB2312" w:hAnsi="仿宋_GB2312" w:eastAsia="仿宋_GB2312" w:cs="仿宋_GB2312"/>
                <w:sz w:val="2"/>
                <w:szCs w:val="2"/>
              </w:rPr>
            </w:pPr>
          </w:p>
        </w:tc>
        <w:tc>
          <w:tcPr>
            <w:tcW w:w="3020" w:type="dxa"/>
            <w:vMerge w:val="continue"/>
            <w:tcBorders>
              <w:top w:val="nil"/>
            </w:tcBorders>
          </w:tcPr>
          <w:p>
            <w:pPr>
              <w:rPr>
                <w:rFonts w:hint="eastAsia" w:ascii="仿宋_GB2312" w:hAnsi="仿宋_GB2312" w:eastAsia="仿宋_GB2312" w:cs="仿宋_GB2312"/>
                <w:sz w:val="2"/>
                <w:szCs w:val="2"/>
              </w:rPr>
            </w:pPr>
          </w:p>
        </w:tc>
        <w:tc>
          <w:tcPr>
            <w:tcW w:w="1315" w:type="dxa"/>
            <w:vMerge w:val="continue"/>
            <w:tcBorders>
              <w:top w:val="nil"/>
            </w:tcBorders>
          </w:tcPr>
          <w:p>
            <w:pPr>
              <w:rPr>
                <w:rFonts w:hint="eastAsia" w:ascii="仿宋_GB2312" w:hAnsi="仿宋_GB2312" w:eastAsia="仿宋_GB2312" w:cs="仿宋_GB2312"/>
                <w:sz w:val="2"/>
                <w:szCs w:val="2"/>
              </w:rPr>
            </w:pPr>
          </w:p>
        </w:tc>
        <w:tc>
          <w:tcPr>
            <w:tcW w:w="2243" w:type="dxa"/>
            <w:vMerge w:val="restart"/>
          </w:tcPr>
          <w:p>
            <w:pPr>
              <w:pStyle w:val="8"/>
              <w:spacing w:before="64" w:line="249" w:lineRule="auto"/>
              <w:ind w:left="107" w:right="99"/>
              <w:jc w:val="both"/>
              <w:rPr>
                <w:rFonts w:hint="eastAsia" w:ascii="仿宋_GB2312" w:hAnsi="仿宋_GB2312" w:eastAsia="仿宋_GB2312" w:cs="仿宋_GB2312"/>
                <w:sz w:val="18"/>
              </w:rPr>
            </w:pPr>
            <w:r>
              <w:rPr>
                <w:rFonts w:hint="eastAsia" w:ascii="仿宋_GB2312" w:hAnsi="仿宋_GB2312" w:eastAsia="仿宋_GB2312" w:cs="仿宋_GB2312"/>
                <w:sz w:val="18"/>
              </w:rPr>
              <w:t>收到征地批准文件之日起10</w:t>
            </w:r>
            <w:r>
              <w:rPr>
                <w:rFonts w:hint="eastAsia" w:ascii="仿宋_GB2312" w:hAnsi="仿宋_GB2312" w:eastAsia="仿宋_GB2312" w:cs="仿宋_GB2312"/>
                <w:spacing w:val="-8"/>
                <w:sz w:val="18"/>
              </w:rPr>
              <w:t xml:space="preserve"> 个工作日内，在政府网</w:t>
            </w:r>
            <w:r>
              <w:rPr>
                <w:rFonts w:hint="eastAsia" w:ascii="仿宋_GB2312" w:hAnsi="仿宋_GB2312" w:eastAsia="仿宋_GB2312" w:cs="仿宋_GB2312"/>
                <w:sz w:val="18"/>
              </w:rPr>
              <w:t>站、征地信息公开平台公开。</w:t>
            </w:r>
          </w:p>
        </w:tc>
        <w:tc>
          <w:tcPr>
            <w:tcW w:w="992" w:type="dxa"/>
            <w:vMerge w:val="continue"/>
            <w:tcBorders>
              <w:top w:val="nil"/>
            </w:tcBorders>
          </w:tcPr>
          <w:p>
            <w:pPr>
              <w:rPr>
                <w:rFonts w:hint="eastAsia" w:ascii="仿宋_GB2312" w:hAnsi="仿宋_GB2312" w:eastAsia="仿宋_GB2312" w:cs="仿宋_GB2312"/>
                <w:sz w:val="2"/>
                <w:szCs w:val="2"/>
              </w:rPr>
            </w:pPr>
          </w:p>
        </w:tc>
        <w:tc>
          <w:tcPr>
            <w:tcW w:w="1843" w:type="dxa"/>
            <w:vMerge w:val="continue"/>
            <w:tcBorders>
              <w:top w:val="nil"/>
            </w:tcBorders>
          </w:tcPr>
          <w:p>
            <w:pPr>
              <w:rPr>
                <w:rFonts w:hint="eastAsia" w:ascii="仿宋_GB2312" w:hAnsi="仿宋_GB2312" w:eastAsia="仿宋_GB2312" w:cs="仿宋_GB2312"/>
                <w:sz w:val="2"/>
                <w:szCs w:val="2"/>
              </w:rPr>
            </w:pPr>
          </w:p>
        </w:tc>
        <w:tc>
          <w:tcPr>
            <w:tcW w:w="501" w:type="dxa"/>
            <w:vMerge w:val="continue"/>
            <w:tcBorders>
              <w:top w:val="nil"/>
            </w:tcBorders>
          </w:tcPr>
          <w:p>
            <w:pPr>
              <w:rPr>
                <w:rFonts w:hint="eastAsia" w:ascii="仿宋_GB2312" w:hAnsi="仿宋_GB2312" w:eastAsia="仿宋_GB2312" w:cs="仿宋_GB2312"/>
                <w:sz w:val="2"/>
                <w:szCs w:val="2"/>
              </w:rPr>
            </w:pPr>
          </w:p>
        </w:tc>
        <w:tc>
          <w:tcPr>
            <w:tcW w:w="875" w:type="dxa"/>
            <w:vMerge w:val="continue"/>
            <w:tcBorders>
              <w:top w:val="nil"/>
            </w:tcBorders>
          </w:tcPr>
          <w:p>
            <w:pPr>
              <w:rPr>
                <w:rFonts w:hint="eastAsia" w:ascii="仿宋_GB2312" w:hAnsi="仿宋_GB2312" w:eastAsia="仿宋_GB2312" w:cs="仿宋_GB2312"/>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tcPr>
          <w:p>
            <w:pPr>
              <w:rPr>
                <w:sz w:val="2"/>
                <w:szCs w:val="2"/>
              </w:rPr>
            </w:pPr>
          </w:p>
        </w:tc>
        <w:tc>
          <w:tcPr>
            <w:tcW w:w="622" w:type="dxa"/>
            <w:vMerge w:val="continue"/>
            <w:tcBorders>
              <w:top w:val="nil"/>
            </w:tcBorders>
          </w:tcPr>
          <w:p>
            <w:pPr>
              <w:rPr>
                <w:rFonts w:hint="eastAsia" w:ascii="仿宋_GB2312" w:hAnsi="仿宋_GB2312" w:eastAsia="仿宋_GB2312" w:cs="仿宋_GB2312"/>
                <w:sz w:val="2"/>
                <w:szCs w:val="2"/>
              </w:rPr>
            </w:pPr>
          </w:p>
        </w:tc>
        <w:tc>
          <w:tcPr>
            <w:tcW w:w="720" w:type="dxa"/>
            <w:vMerge w:val="continue"/>
            <w:tcBorders>
              <w:top w:val="nil"/>
            </w:tcBorders>
          </w:tcPr>
          <w:p>
            <w:pPr>
              <w:rPr>
                <w:rFonts w:hint="eastAsia" w:ascii="仿宋_GB2312" w:hAnsi="仿宋_GB2312" w:eastAsia="仿宋_GB2312" w:cs="仿宋_GB2312"/>
                <w:sz w:val="2"/>
                <w:szCs w:val="2"/>
              </w:rPr>
            </w:pPr>
          </w:p>
        </w:tc>
        <w:tc>
          <w:tcPr>
            <w:tcW w:w="3020" w:type="dxa"/>
            <w:vMerge w:val="continue"/>
            <w:tcBorders>
              <w:top w:val="nil"/>
            </w:tcBorders>
          </w:tcPr>
          <w:p>
            <w:pPr>
              <w:rPr>
                <w:rFonts w:hint="eastAsia" w:ascii="仿宋_GB2312" w:hAnsi="仿宋_GB2312" w:eastAsia="仿宋_GB2312" w:cs="仿宋_GB2312"/>
                <w:sz w:val="2"/>
                <w:szCs w:val="2"/>
              </w:rPr>
            </w:pPr>
          </w:p>
        </w:tc>
        <w:tc>
          <w:tcPr>
            <w:tcW w:w="1315" w:type="dxa"/>
            <w:vMerge w:val="continue"/>
            <w:tcBorders>
              <w:top w:val="nil"/>
            </w:tcBorders>
          </w:tcPr>
          <w:p>
            <w:pPr>
              <w:rPr>
                <w:rFonts w:hint="eastAsia" w:ascii="仿宋_GB2312" w:hAnsi="仿宋_GB2312" w:eastAsia="仿宋_GB2312" w:cs="仿宋_GB2312"/>
                <w:sz w:val="2"/>
                <w:szCs w:val="2"/>
              </w:rPr>
            </w:pPr>
          </w:p>
        </w:tc>
        <w:tc>
          <w:tcPr>
            <w:tcW w:w="2243" w:type="dxa"/>
            <w:vMerge w:val="continue"/>
            <w:tcBorders>
              <w:top w:val="nil"/>
            </w:tcBorders>
          </w:tcPr>
          <w:p>
            <w:pPr>
              <w:rPr>
                <w:rFonts w:hint="eastAsia" w:ascii="仿宋_GB2312" w:hAnsi="仿宋_GB2312" w:eastAsia="仿宋_GB2312" w:cs="仿宋_GB2312"/>
                <w:sz w:val="2"/>
                <w:szCs w:val="2"/>
              </w:rPr>
            </w:pPr>
          </w:p>
        </w:tc>
        <w:tc>
          <w:tcPr>
            <w:tcW w:w="992" w:type="dxa"/>
            <w:vMerge w:val="continue"/>
            <w:tcBorders>
              <w:top w:val="nil"/>
            </w:tcBorders>
          </w:tcPr>
          <w:p>
            <w:pPr>
              <w:rPr>
                <w:rFonts w:hint="eastAsia" w:ascii="仿宋_GB2312" w:hAnsi="仿宋_GB2312" w:eastAsia="仿宋_GB2312" w:cs="仿宋_GB2312"/>
                <w:sz w:val="2"/>
                <w:szCs w:val="2"/>
              </w:rPr>
            </w:pPr>
          </w:p>
        </w:tc>
        <w:tc>
          <w:tcPr>
            <w:tcW w:w="1843" w:type="dxa"/>
            <w:vMerge w:val="continue"/>
            <w:tcBorders>
              <w:top w:val="nil"/>
            </w:tcBorders>
          </w:tcPr>
          <w:p>
            <w:pPr>
              <w:rPr>
                <w:rFonts w:hint="eastAsia" w:ascii="仿宋_GB2312" w:hAnsi="仿宋_GB2312" w:eastAsia="仿宋_GB2312" w:cs="仿宋_GB2312"/>
                <w:sz w:val="2"/>
                <w:szCs w:val="2"/>
              </w:rPr>
            </w:pPr>
          </w:p>
        </w:tc>
        <w:tc>
          <w:tcPr>
            <w:tcW w:w="501" w:type="dxa"/>
          </w:tcPr>
          <w:p>
            <w:pPr>
              <w:pStyle w:val="8"/>
              <w:spacing w:before="11"/>
              <w:rPr>
                <w:rFonts w:hint="eastAsia" w:ascii="仿宋_GB2312" w:hAnsi="仿宋_GB2312" w:eastAsia="仿宋_GB2312" w:cs="仿宋_GB2312"/>
                <w:b/>
                <w:sz w:val="17"/>
              </w:rPr>
            </w:pPr>
          </w:p>
          <w:p>
            <w:pPr>
              <w:pStyle w:val="8"/>
              <w:ind w:left="160"/>
              <w:rPr>
                <w:rFonts w:hint="eastAsia" w:ascii="仿宋_GB2312" w:hAnsi="仿宋_GB2312" w:eastAsia="仿宋_GB2312" w:cs="仿宋_GB2312"/>
                <w:sz w:val="18"/>
              </w:rPr>
            </w:pPr>
            <w:r>
              <w:rPr>
                <w:rFonts w:hint="eastAsia" w:ascii="仿宋_GB2312" w:hAnsi="仿宋_GB2312" w:eastAsia="仿宋_GB2312" w:cs="仿宋_GB2312"/>
                <w:sz w:val="18"/>
              </w:rPr>
              <w:t>√</w:t>
            </w:r>
          </w:p>
        </w:tc>
        <w:tc>
          <w:tcPr>
            <w:tcW w:w="875" w:type="dxa"/>
          </w:tcPr>
          <w:p>
            <w:pPr>
              <w:pStyle w:val="8"/>
              <w:rPr>
                <w:rFonts w:hint="eastAsia" w:ascii="仿宋_GB2312" w:hAnsi="仿宋_GB2312" w:eastAsia="仿宋_GB2312" w:cs="仿宋_GB2312"/>
                <w:sz w:val="18"/>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right="262"/>
              <w:jc w:val="right"/>
              <w:rPr>
                <w:sz w:val="18"/>
              </w:rPr>
            </w:pPr>
            <w:r>
              <w:rPr>
                <w:sz w:val="18"/>
              </w:rPr>
              <w:t>2</w:t>
            </w:r>
          </w:p>
        </w:tc>
        <w:tc>
          <w:tcPr>
            <w:tcW w:w="622" w:type="dxa"/>
            <w:vMerge w:val="restart"/>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8"/>
              </w:rPr>
            </w:pPr>
          </w:p>
          <w:p>
            <w:pPr>
              <w:pStyle w:val="8"/>
              <w:spacing w:before="2"/>
              <w:rPr>
                <w:rFonts w:hint="eastAsia" w:ascii="仿宋_GB2312" w:hAnsi="仿宋_GB2312" w:eastAsia="仿宋_GB2312" w:cs="仿宋_GB2312"/>
                <w:b/>
                <w:sz w:val="18"/>
              </w:rPr>
            </w:pPr>
          </w:p>
          <w:p>
            <w:pPr>
              <w:pStyle w:val="8"/>
              <w:spacing w:before="1" w:line="324" w:lineRule="auto"/>
              <w:ind w:left="130" w:right="121"/>
              <w:jc w:val="both"/>
              <w:rPr>
                <w:rFonts w:hint="eastAsia" w:ascii="仿宋_GB2312" w:hAnsi="仿宋_GB2312" w:eastAsia="仿宋_GB2312" w:cs="仿宋_GB2312"/>
                <w:sz w:val="18"/>
              </w:rPr>
            </w:pPr>
            <w:r>
              <w:rPr>
                <w:rFonts w:hint="eastAsia" w:ascii="仿宋_GB2312" w:hAnsi="仿宋_GB2312" w:eastAsia="仿宋_GB2312" w:cs="仿宋_GB2312"/>
                <w:sz w:val="18"/>
              </w:rPr>
              <w:t>征地组织实施</w:t>
            </w:r>
          </w:p>
        </w:tc>
        <w:tc>
          <w:tcPr>
            <w:tcW w:w="720" w:type="dxa"/>
          </w:tcPr>
          <w:p>
            <w:pPr>
              <w:pStyle w:val="8"/>
              <w:rPr>
                <w:rFonts w:hint="eastAsia" w:ascii="仿宋_GB2312" w:hAnsi="仿宋_GB2312" w:eastAsia="仿宋_GB2312" w:cs="仿宋_GB2312"/>
                <w:b/>
                <w:sz w:val="18"/>
              </w:rPr>
            </w:pPr>
          </w:p>
          <w:p>
            <w:pPr>
              <w:pStyle w:val="8"/>
              <w:spacing w:before="143" w:line="333" w:lineRule="auto"/>
              <w:ind w:left="179" w:right="169"/>
              <w:jc w:val="both"/>
              <w:rPr>
                <w:rFonts w:hint="eastAsia" w:ascii="仿宋_GB2312" w:hAnsi="仿宋_GB2312" w:eastAsia="仿宋_GB2312" w:cs="仿宋_GB2312"/>
                <w:sz w:val="18"/>
              </w:rPr>
            </w:pPr>
            <w:r>
              <w:rPr>
                <w:rFonts w:hint="eastAsia" w:ascii="仿宋_GB2312" w:hAnsi="仿宋_GB2312" w:eastAsia="仿宋_GB2312" w:cs="仿宋_GB2312"/>
                <w:sz w:val="18"/>
              </w:rPr>
              <w:t>征地补偿登记</w:t>
            </w:r>
          </w:p>
        </w:tc>
        <w:tc>
          <w:tcPr>
            <w:tcW w:w="3020" w:type="dxa"/>
          </w:tcPr>
          <w:p>
            <w:pPr>
              <w:pStyle w:val="8"/>
              <w:spacing w:before="1"/>
              <w:rPr>
                <w:rFonts w:hint="eastAsia" w:ascii="仿宋_GB2312" w:hAnsi="仿宋_GB2312" w:eastAsia="仿宋_GB2312" w:cs="仿宋_GB2312"/>
                <w:b/>
                <w:sz w:val="15"/>
              </w:rPr>
            </w:pPr>
          </w:p>
          <w:p>
            <w:pPr>
              <w:pStyle w:val="8"/>
              <w:ind w:left="107"/>
              <w:rPr>
                <w:rFonts w:hint="eastAsia" w:ascii="仿宋_GB2312" w:hAnsi="仿宋_GB2312" w:eastAsia="仿宋_GB2312" w:cs="仿宋_GB2312"/>
                <w:sz w:val="18"/>
              </w:rPr>
            </w:pPr>
            <w:r>
              <w:rPr>
                <w:rFonts w:hint="eastAsia" w:ascii="仿宋_GB2312" w:hAnsi="仿宋_GB2312" w:eastAsia="仿宋_GB2312" w:cs="仿宋_GB2312"/>
                <w:sz w:val="18"/>
              </w:rPr>
              <w:t>征地补偿登记汇总表。</w:t>
            </w:r>
          </w:p>
          <w:p>
            <w:pPr>
              <w:pStyle w:val="8"/>
              <w:spacing w:before="81" w:line="324" w:lineRule="auto"/>
              <w:ind w:left="107" w:right="96"/>
              <w:jc w:val="both"/>
              <w:rPr>
                <w:rFonts w:hint="eastAsia" w:ascii="仿宋_GB2312" w:hAnsi="仿宋_GB2312" w:eastAsia="仿宋_GB2312" w:cs="仿宋_GB2312"/>
                <w:sz w:val="18"/>
              </w:rPr>
            </w:pPr>
            <w:r>
              <w:rPr>
                <w:rFonts w:hint="eastAsia" w:ascii="仿宋_GB2312" w:hAnsi="仿宋_GB2312" w:eastAsia="仿宋_GB2312" w:cs="仿宋_GB2312"/>
                <w:sz w:val="18"/>
              </w:rPr>
              <w:t>〔*征地补偿登记前置与征收土地现</w:t>
            </w:r>
            <w:r>
              <w:rPr>
                <w:rFonts w:hint="eastAsia" w:ascii="仿宋_GB2312" w:hAnsi="仿宋_GB2312" w:eastAsia="仿宋_GB2312" w:cs="仿宋_GB2312"/>
                <w:spacing w:val="-10"/>
                <w:sz w:val="18"/>
              </w:rPr>
              <w:t>状调查合并进行的，在前置环节一并</w:t>
            </w:r>
            <w:r>
              <w:rPr>
                <w:rFonts w:hint="eastAsia" w:ascii="仿宋_GB2312" w:hAnsi="仿宋_GB2312" w:eastAsia="仿宋_GB2312" w:cs="仿宋_GB2312"/>
                <w:sz w:val="18"/>
              </w:rPr>
              <w:t>公开〕。</w:t>
            </w:r>
          </w:p>
        </w:tc>
        <w:tc>
          <w:tcPr>
            <w:tcW w:w="1315" w:type="dxa"/>
          </w:tcPr>
          <w:p>
            <w:pPr>
              <w:pStyle w:val="8"/>
              <w:spacing w:before="10"/>
              <w:rPr>
                <w:rFonts w:hint="eastAsia" w:ascii="仿宋_GB2312" w:hAnsi="仿宋_GB2312" w:eastAsia="仿宋_GB2312" w:cs="仿宋_GB2312"/>
                <w:b/>
                <w:sz w:val="16"/>
              </w:rPr>
            </w:pPr>
          </w:p>
          <w:p>
            <w:pPr>
              <w:pStyle w:val="8"/>
              <w:spacing w:line="333" w:lineRule="auto"/>
              <w:ind w:left="107" w:right="115"/>
              <w:rPr>
                <w:rFonts w:hint="eastAsia" w:ascii="仿宋_GB2312" w:hAnsi="仿宋_GB2312" w:eastAsia="仿宋_GB2312" w:cs="仿宋_GB2312"/>
                <w:sz w:val="18"/>
              </w:rPr>
            </w:pPr>
            <w:r>
              <w:rPr>
                <w:rFonts w:hint="eastAsia" w:ascii="仿宋_GB2312" w:hAnsi="仿宋_GB2312" w:eastAsia="仿宋_GB2312" w:cs="仿宋_GB2312"/>
                <w:sz w:val="18"/>
              </w:rPr>
              <w:t xml:space="preserve">《土地管理 </w:t>
            </w:r>
            <w:r>
              <w:rPr>
                <w:rFonts w:hint="eastAsia" w:ascii="仿宋_GB2312" w:hAnsi="仿宋_GB2312" w:eastAsia="仿宋_GB2312" w:cs="仿宋_GB2312"/>
                <w:spacing w:val="-3"/>
                <w:sz w:val="18"/>
              </w:rPr>
              <w:t>法》、《政府</w:t>
            </w:r>
            <w:r>
              <w:rPr>
                <w:rFonts w:hint="eastAsia" w:ascii="仿宋_GB2312" w:hAnsi="仿宋_GB2312" w:eastAsia="仿宋_GB2312" w:cs="仿宋_GB2312"/>
                <w:sz w:val="18"/>
              </w:rPr>
              <w:t>信息公开条 例》</w:t>
            </w:r>
          </w:p>
        </w:tc>
        <w:tc>
          <w:tcPr>
            <w:tcW w:w="2243" w:type="dxa"/>
          </w:tcPr>
          <w:p>
            <w:pPr>
              <w:pStyle w:val="8"/>
              <w:rPr>
                <w:rFonts w:hint="eastAsia" w:ascii="仿宋_GB2312" w:hAnsi="仿宋_GB2312" w:eastAsia="仿宋_GB2312" w:cs="仿宋_GB2312"/>
                <w:b/>
                <w:sz w:val="18"/>
              </w:rPr>
            </w:pPr>
          </w:p>
          <w:p>
            <w:pPr>
              <w:pStyle w:val="8"/>
              <w:spacing w:before="143" w:line="333" w:lineRule="auto"/>
              <w:ind w:left="107" w:right="143"/>
              <w:jc w:val="both"/>
              <w:rPr>
                <w:rFonts w:hint="eastAsia" w:ascii="仿宋_GB2312" w:hAnsi="仿宋_GB2312" w:eastAsia="仿宋_GB2312" w:cs="仿宋_GB2312"/>
                <w:sz w:val="18"/>
              </w:rPr>
            </w:pPr>
            <w:r>
              <w:rPr>
                <w:rFonts w:hint="eastAsia" w:ascii="仿宋_GB2312" w:hAnsi="仿宋_GB2312" w:eastAsia="仿宋_GB2312" w:cs="仿宋_GB2312"/>
                <w:spacing w:val="-5"/>
                <w:sz w:val="18"/>
              </w:rPr>
              <w:t xml:space="preserve">征地补偿登记结束后 </w:t>
            </w:r>
            <w:r>
              <w:rPr>
                <w:rFonts w:hint="eastAsia" w:ascii="仿宋_GB2312" w:hAnsi="仿宋_GB2312" w:eastAsia="仿宋_GB2312" w:cs="仿宋_GB2312"/>
                <w:sz w:val="18"/>
              </w:rPr>
              <w:t>5</w:t>
            </w:r>
            <w:r>
              <w:rPr>
                <w:rFonts w:hint="eastAsia" w:ascii="仿宋_GB2312" w:hAnsi="仿宋_GB2312" w:eastAsia="仿宋_GB2312" w:cs="仿宋_GB2312"/>
                <w:spacing w:val="-31"/>
                <w:sz w:val="18"/>
              </w:rPr>
              <w:t xml:space="preserve"> 个</w:t>
            </w:r>
            <w:r>
              <w:rPr>
                <w:rFonts w:hint="eastAsia" w:ascii="仿宋_GB2312" w:hAnsi="仿宋_GB2312" w:eastAsia="仿宋_GB2312" w:cs="仿宋_GB2312"/>
                <w:spacing w:val="-2"/>
                <w:sz w:val="18"/>
              </w:rPr>
              <w:t>工作日内公开。公示结束</w:t>
            </w:r>
            <w:r>
              <w:rPr>
                <w:rFonts w:hint="eastAsia" w:ascii="仿宋_GB2312" w:hAnsi="仿宋_GB2312" w:eastAsia="仿宋_GB2312" w:cs="仿宋_GB2312"/>
                <w:sz w:val="18"/>
              </w:rPr>
              <w:t>后，转为依申请公开。</w:t>
            </w:r>
          </w:p>
        </w:tc>
        <w:tc>
          <w:tcPr>
            <w:tcW w:w="992" w:type="dxa"/>
          </w:tcPr>
          <w:p>
            <w:pPr>
              <w:pStyle w:val="8"/>
              <w:rPr>
                <w:rFonts w:hint="eastAsia" w:ascii="仿宋_GB2312" w:hAnsi="仿宋_GB2312" w:eastAsia="仿宋_GB2312" w:cs="仿宋_GB2312"/>
                <w:b/>
                <w:sz w:val="18"/>
              </w:rPr>
            </w:pPr>
          </w:p>
          <w:p>
            <w:pPr>
              <w:pStyle w:val="8"/>
              <w:spacing w:before="8"/>
              <w:rPr>
                <w:rFonts w:hint="eastAsia" w:ascii="仿宋_GB2312" w:hAnsi="仿宋_GB2312" w:eastAsia="仿宋_GB2312" w:cs="仿宋_GB2312"/>
                <w:b/>
                <w:sz w:val="24"/>
              </w:rPr>
            </w:pPr>
          </w:p>
          <w:p>
            <w:pPr>
              <w:pStyle w:val="8"/>
              <w:spacing w:line="268" w:lineRule="auto"/>
              <w:ind w:left="134" w:right="125" w:firstLine="91"/>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西贾乡</w:t>
            </w:r>
            <w:r>
              <w:rPr>
                <w:rFonts w:hint="eastAsia" w:ascii="仿宋_GB2312" w:hAnsi="仿宋_GB2312" w:eastAsia="仿宋_GB2312" w:cs="仿宋_GB2312"/>
                <w:sz w:val="18"/>
              </w:rPr>
              <w:t>人民政府</w:t>
            </w:r>
          </w:p>
        </w:tc>
        <w:tc>
          <w:tcPr>
            <w:tcW w:w="1843" w:type="dxa"/>
          </w:tcPr>
          <w:p>
            <w:pPr>
              <w:pStyle w:val="8"/>
              <w:rPr>
                <w:rFonts w:hint="eastAsia" w:ascii="仿宋_GB2312" w:hAnsi="仿宋_GB2312" w:eastAsia="仿宋_GB2312" w:cs="仿宋_GB2312"/>
                <w:b/>
                <w:sz w:val="18"/>
              </w:rPr>
            </w:pPr>
          </w:p>
          <w:p>
            <w:pPr>
              <w:pStyle w:val="8"/>
              <w:spacing w:before="5"/>
              <w:rPr>
                <w:rFonts w:hint="eastAsia" w:ascii="仿宋_GB2312" w:hAnsi="仿宋_GB2312" w:eastAsia="仿宋_GB2312" w:cs="仿宋_GB2312"/>
                <w:b/>
                <w:sz w:val="21"/>
              </w:rPr>
            </w:pPr>
          </w:p>
          <w:p>
            <w:pPr>
              <w:pStyle w:val="8"/>
              <w:numPr>
                <w:ilvl w:val="0"/>
                <w:numId w:val="2"/>
              </w:numPr>
              <w:tabs>
                <w:tab w:val="left" w:pos="289"/>
              </w:tabs>
              <w:spacing w:before="1"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乡公示</w:t>
            </w:r>
            <w:r>
              <w:rPr>
                <w:rFonts w:hint="eastAsia" w:ascii="仿宋_GB2312" w:hAnsi="仿宋_GB2312" w:eastAsia="仿宋_GB2312" w:cs="仿宋_GB2312"/>
                <w:sz w:val="18"/>
              </w:rPr>
              <w:t>栏</w:t>
            </w:r>
          </w:p>
          <w:p>
            <w:pPr>
              <w:pStyle w:val="8"/>
              <w:numPr>
                <w:ilvl w:val="0"/>
                <w:numId w:val="2"/>
              </w:numPr>
              <w:tabs>
                <w:tab w:val="left" w:pos="289"/>
              </w:tabs>
              <w:spacing w:before="81"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rPr>
              <w:t>村公示栏</w:t>
            </w:r>
          </w:p>
        </w:tc>
        <w:tc>
          <w:tcPr>
            <w:tcW w:w="501" w:type="dxa"/>
          </w:tcPr>
          <w:p>
            <w:pPr>
              <w:pStyle w:val="8"/>
              <w:rPr>
                <w:rFonts w:hint="eastAsia" w:ascii="仿宋_GB2312" w:hAnsi="仿宋_GB2312" w:eastAsia="仿宋_GB2312" w:cs="仿宋_GB2312"/>
                <w:sz w:val="18"/>
              </w:rPr>
            </w:pPr>
          </w:p>
        </w:tc>
        <w:tc>
          <w:tcPr>
            <w:tcW w:w="875" w:type="dxa"/>
          </w:tcPr>
          <w:p>
            <w:pPr>
              <w:pStyle w:val="8"/>
              <w:spacing w:before="37" w:line="324" w:lineRule="auto"/>
              <w:ind w:left="166" w:right="158"/>
              <w:jc w:val="both"/>
              <w:rPr>
                <w:rFonts w:hint="eastAsia" w:ascii="仿宋_GB2312" w:hAnsi="仿宋_GB2312" w:eastAsia="仿宋_GB2312" w:cs="仿宋_GB2312"/>
                <w:sz w:val="18"/>
              </w:rPr>
            </w:pPr>
            <w:r>
              <w:rPr>
                <w:rFonts w:hint="eastAsia" w:ascii="仿宋_GB2312" w:hAnsi="仿宋_GB2312" w:eastAsia="仿宋_GB2312" w:cs="仿宋_GB2312"/>
                <w:spacing w:val="-7"/>
                <w:sz w:val="18"/>
              </w:rPr>
              <w:t>√拟征收土地所在地的村集</w:t>
            </w:r>
          </w:p>
          <w:p>
            <w:pPr>
              <w:pStyle w:val="8"/>
              <w:spacing w:before="3"/>
              <w:ind w:left="166"/>
              <w:rPr>
                <w:rFonts w:hint="eastAsia" w:ascii="仿宋_GB2312" w:hAnsi="仿宋_GB2312" w:eastAsia="仿宋_GB2312" w:cs="仿宋_GB2312"/>
                <w:sz w:val="18"/>
              </w:rPr>
            </w:pPr>
            <w:r>
              <w:rPr>
                <w:rFonts w:hint="eastAsia" w:ascii="仿宋_GB2312" w:hAnsi="仿宋_GB2312" w:eastAsia="仿宋_GB2312" w:cs="仿宋_GB2312"/>
                <w:sz w:val="18"/>
              </w:rPr>
              <w:t>体成员</w:t>
            </w:r>
          </w:p>
        </w:tc>
        <w:tc>
          <w:tcPr>
            <w:tcW w:w="551"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6"/>
              <w:jc w:val="center"/>
              <w:rPr>
                <w:sz w:val="18"/>
              </w:rPr>
            </w:pPr>
            <w:r>
              <w:rPr>
                <w:sz w:val="18"/>
              </w:rPr>
              <w:t>√</w:t>
            </w:r>
          </w:p>
        </w:tc>
        <w:tc>
          <w:tcPr>
            <w:tcW w:w="720"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7"/>
              <w:jc w:val="center"/>
              <w:rPr>
                <w:sz w:val="18"/>
              </w:rPr>
            </w:pPr>
            <w:r>
              <w:rPr>
                <w:sz w:val="18"/>
              </w:rPr>
              <w:t>√</w:t>
            </w: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spacing w:before="8"/>
              <w:rPr>
                <w:rFonts w:ascii="宋体"/>
                <w:b/>
                <w:sz w:val="15"/>
              </w:rPr>
            </w:pPr>
          </w:p>
          <w:p>
            <w:pPr>
              <w:pStyle w:val="8"/>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right="262"/>
              <w:jc w:val="right"/>
              <w:rPr>
                <w:sz w:val="18"/>
              </w:rPr>
            </w:pPr>
            <w:r>
              <w:rPr>
                <w:sz w:val="18"/>
              </w:rPr>
              <w:t>3</w:t>
            </w:r>
          </w:p>
        </w:tc>
        <w:tc>
          <w:tcPr>
            <w:tcW w:w="622" w:type="dxa"/>
            <w:vMerge w:val="continue"/>
            <w:tcBorders>
              <w:top w:val="nil"/>
            </w:tcBorders>
          </w:tcPr>
          <w:p>
            <w:pPr>
              <w:rPr>
                <w:rFonts w:hint="eastAsia" w:ascii="仿宋_GB2312" w:hAnsi="仿宋_GB2312" w:eastAsia="仿宋_GB2312" w:cs="仿宋_GB2312"/>
                <w:sz w:val="2"/>
                <w:szCs w:val="2"/>
              </w:rPr>
            </w:pPr>
          </w:p>
        </w:tc>
        <w:tc>
          <w:tcPr>
            <w:tcW w:w="720" w:type="dxa"/>
          </w:tcPr>
          <w:p>
            <w:pPr>
              <w:pStyle w:val="8"/>
              <w:spacing w:before="6"/>
              <w:rPr>
                <w:rFonts w:hint="eastAsia" w:ascii="仿宋_GB2312" w:hAnsi="仿宋_GB2312" w:eastAsia="仿宋_GB2312" w:cs="仿宋_GB2312"/>
                <w:b/>
                <w:sz w:val="18"/>
              </w:rPr>
            </w:pPr>
          </w:p>
          <w:p>
            <w:pPr>
              <w:pStyle w:val="8"/>
              <w:spacing w:line="333" w:lineRule="auto"/>
              <w:ind w:left="179" w:right="169"/>
              <w:jc w:val="both"/>
              <w:rPr>
                <w:rFonts w:hint="eastAsia" w:ascii="仿宋_GB2312" w:hAnsi="仿宋_GB2312" w:eastAsia="仿宋_GB2312" w:cs="仿宋_GB2312"/>
                <w:sz w:val="18"/>
              </w:rPr>
            </w:pPr>
            <w:r>
              <w:rPr>
                <w:rFonts w:hint="eastAsia" w:ascii="仿宋_GB2312" w:hAnsi="仿宋_GB2312" w:eastAsia="仿宋_GB2312" w:cs="仿宋_GB2312"/>
                <w:sz w:val="18"/>
              </w:rPr>
              <w:t>征地补偿费用支付</w:t>
            </w:r>
          </w:p>
        </w:tc>
        <w:tc>
          <w:tcPr>
            <w:tcW w:w="3020" w:type="dxa"/>
          </w:tcPr>
          <w:p>
            <w:pPr>
              <w:pStyle w:val="8"/>
              <w:spacing w:before="6"/>
              <w:rPr>
                <w:rFonts w:hint="eastAsia" w:ascii="仿宋_GB2312" w:hAnsi="仿宋_GB2312" w:eastAsia="仿宋_GB2312" w:cs="仿宋_GB2312"/>
                <w:b/>
                <w:sz w:val="18"/>
              </w:rPr>
            </w:pPr>
          </w:p>
          <w:p>
            <w:pPr>
              <w:pStyle w:val="8"/>
              <w:ind w:left="107"/>
              <w:rPr>
                <w:rFonts w:hint="eastAsia" w:ascii="仿宋_GB2312" w:hAnsi="仿宋_GB2312" w:eastAsia="仿宋_GB2312" w:cs="仿宋_GB2312"/>
                <w:sz w:val="18"/>
              </w:rPr>
            </w:pPr>
            <w:r>
              <w:rPr>
                <w:rFonts w:hint="eastAsia" w:ascii="仿宋_GB2312" w:hAnsi="仿宋_GB2312" w:eastAsia="仿宋_GB2312" w:cs="仿宋_GB2312"/>
                <w:sz w:val="18"/>
              </w:rPr>
              <w:t>征地补偿费用支付凭证。</w:t>
            </w:r>
          </w:p>
          <w:p>
            <w:pPr>
              <w:pStyle w:val="8"/>
              <w:spacing w:before="89" w:line="333" w:lineRule="auto"/>
              <w:ind w:left="107" w:right="111"/>
              <w:rPr>
                <w:rFonts w:hint="eastAsia" w:ascii="仿宋_GB2312" w:hAnsi="仿宋_GB2312" w:eastAsia="仿宋_GB2312" w:cs="仿宋_GB2312"/>
                <w:sz w:val="18"/>
              </w:rPr>
            </w:pPr>
            <w:r>
              <w:rPr>
                <w:rFonts w:hint="eastAsia" w:ascii="仿宋_GB2312" w:hAnsi="仿宋_GB2312" w:eastAsia="仿宋_GB2312" w:cs="仿宋_GB2312"/>
                <w:sz w:val="18"/>
              </w:rPr>
              <w:t>〔在被征地村公告栏张贴，予以公</w:t>
            </w:r>
            <w:r>
              <w:rPr>
                <w:rFonts w:hint="eastAsia" w:ascii="仿宋_GB2312" w:hAnsi="仿宋_GB2312" w:eastAsia="仿宋_GB2312" w:cs="仿宋_GB2312"/>
                <w:spacing w:val="-6"/>
                <w:sz w:val="18"/>
              </w:rPr>
              <w:t xml:space="preserve">开，张贴之日起 </w:t>
            </w:r>
            <w:r>
              <w:rPr>
                <w:rFonts w:hint="eastAsia" w:ascii="仿宋_GB2312" w:hAnsi="仿宋_GB2312" w:eastAsia="仿宋_GB2312" w:cs="仿宋_GB2312"/>
                <w:sz w:val="18"/>
              </w:rPr>
              <w:t>20</w:t>
            </w:r>
            <w:r>
              <w:rPr>
                <w:rFonts w:hint="eastAsia" w:ascii="仿宋_GB2312" w:hAnsi="仿宋_GB2312" w:eastAsia="仿宋_GB2312" w:cs="仿宋_GB2312"/>
                <w:spacing w:val="-9"/>
                <w:sz w:val="18"/>
              </w:rPr>
              <w:t xml:space="preserve"> 个工作日后可依</w:t>
            </w:r>
            <w:r>
              <w:rPr>
                <w:rFonts w:hint="eastAsia" w:ascii="仿宋_GB2312" w:hAnsi="仿宋_GB2312" w:eastAsia="仿宋_GB2312" w:cs="仿宋_GB2312"/>
                <w:sz w:val="18"/>
              </w:rPr>
              <w:t>申请公开〕。</w:t>
            </w:r>
          </w:p>
        </w:tc>
        <w:tc>
          <w:tcPr>
            <w:tcW w:w="1315" w:type="dxa"/>
          </w:tcPr>
          <w:p>
            <w:pPr>
              <w:pStyle w:val="8"/>
              <w:spacing w:before="76" w:line="333" w:lineRule="auto"/>
              <w:ind w:left="107" w:right="96"/>
              <w:jc w:val="both"/>
              <w:rPr>
                <w:rFonts w:hint="eastAsia" w:ascii="仿宋_GB2312" w:hAnsi="仿宋_GB2312" w:eastAsia="仿宋_GB2312" w:cs="仿宋_GB2312"/>
                <w:sz w:val="18"/>
              </w:rPr>
            </w:pPr>
            <w:r>
              <w:rPr>
                <w:rFonts w:hint="eastAsia" w:ascii="仿宋_GB2312" w:hAnsi="仿宋_GB2312" w:eastAsia="仿宋_GB2312" w:cs="仿宋_GB2312"/>
                <w:sz w:val="18"/>
              </w:rPr>
              <w:t>《政府信息公</w:t>
            </w:r>
            <w:r>
              <w:rPr>
                <w:rFonts w:hint="eastAsia" w:ascii="仿宋_GB2312" w:hAnsi="仿宋_GB2312" w:eastAsia="仿宋_GB2312" w:cs="仿宋_GB2312"/>
                <w:spacing w:val="-27"/>
                <w:sz w:val="18"/>
              </w:rPr>
              <w:t>开条例》、《征</w:t>
            </w:r>
            <w:r>
              <w:rPr>
                <w:rFonts w:hint="eastAsia" w:ascii="仿宋_GB2312" w:hAnsi="仿宋_GB2312" w:eastAsia="仿宋_GB2312" w:cs="仿宋_GB2312"/>
                <w:sz w:val="18"/>
              </w:rPr>
              <w:t>收土地公告办法》</w:t>
            </w:r>
          </w:p>
        </w:tc>
        <w:tc>
          <w:tcPr>
            <w:tcW w:w="2243" w:type="dxa"/>
          </w:tcPr>
          <w:p>
            <w:pPr>
              <w:pStyle w:val="8"/>
              <w:rPr>
                <w:rFonts w:hint="eastAsia" w:ascii="仿宋_GB2312" w:hAnsi="仿宋_GB2312" w:eastAsia="仿宋_GB2312" w:cs="仿宋_GB2312"/>
                <w:b/>
                <w:sz w:val="18"/>
              </w:rPr>
            </w:pPr>
          </w:p>
          <w:p>
            <w:pPr>
              <w:pStyle w:val="8"/>
              <w:rPr>
                <w:rFonts w:hint="eastAsia" w:ascii="仿宋_GB2312" w:hAnsi="仿宋_GB2312" w:eastAsia="仿宋_GB2312" w:cs="仿宋_GB2312"/>
                <w:b/>
                <w:sz w:val="13"/>
              </w:rPr>
            </w:pPr>
          </w:p>
          <w:p>
            <w:pPr>
              <w:pStyle w:val="8"/>
              <w:spacing w:line="331" w:lineRule="auto"/>
              <w:ind w:left="107" w:right="143"/>
              <w:jc w:val="both"/>
              <w:rPr>
                <w:rFonts w:hint="eastAsia" w:ascii="仿宋_GB2312" w:hAnsi="仿宋_GB2312" w:eastAsia="仿宋_GB2312" w:cs="仿宋_GB2312"/>
                <w:sz w:val="18"/>
              </w:rPr>
            </w:pPr>
            <w:r>
              <w:rPr>
                <w:rFonts w:hint="eastAsia" w:ascii="仿宋_GB2312" w:hAnsi="仿宋_GB2312" w:eastAsia="仿宋_GB2312" w:cs="仿宋_GB2312"/>
                <w:spacing w:val="-6"/>
                <w:sz w:val="18"/>
              </w:rPr>
              <w:t xml:space="preserve">获得支付凭证后 </w:t>
            </w:r>
            <w:r>
              <w:rPr>
                <w:rFonts w:hint="eastAsia" w:ascii="仿宋_GB2312" w:hAnsi="仿宋_GB2312" w:eastAsia="仿宋_GB2312" w:cs="仿宋_GB2312"/>
                <w:sz w:val="18"/>
              </w:rPr>
              <w:t>5</w:t>
            </w:r>
            <w:r>
              <w:rPr>
                <w:rFonts w:hint="eastAsia" w:ascii="仿宋_GB2312" w:hAnsi="仿宋_GB2312" w:eastAsia="仿宋_GB2312" w:cs="仿宋_GB2312"/>
                <w:spacing w:val="-16"/>
                <w:sz w:val="18"/>
              </w:rPr>
              <w:t xml:space="preserve"> 个工作</w:t>
            </w:r>
            <w:r>
              <w:rPr>
                <w:rFonts w:hint="eastAsia" w:ascii="仿宋_GB2312" w:hAnsi="仿宋_GB2312" w:eastAsia="仿宋_GB2312" w:cs="仿宋_GB2312"/>
                <w:spacing w:val="-2"/>
                <w:sz w:val="18"/>
              </w:rPr>
              <w:t>日内予以公开。公示结束</w:t>
            </w:r>
            <w:r>
              <w:rPr>
                <w:rFonts w:hint="eastAsia" w:ascii="仿宋_GB2312" w:hAnsi="仿宋_GB2312" w:eastAsia="仿宋_GB2312" w:cs="仿宋_GB2312"/>
                <w:sz w:val="18"/>
              </w:rPr>
              <w:t>后，转为依申请公开。</w:t>
            </w:r>
          </w:p>
        </w:tc>
        <w:tc>
          <w:tcPr>
            <w:tcW w:w="992" w:type="dxa"/>
          </w:tcPr>
          <w:p>
            <w:pPr>
              <w:pStyle w:val="8"/>
              <w:rPr>
                <w:rFonts w:hint="eastAsia" w:ascii="仿宋_GB2312" w:hAnsi="仿宋_GB2312" w:eastAsia="仿宋_GB2312" w:cs="仿宋_GB2312"/>
                <w:b/>
                <w:sz w:val="18"/>
              </w:rPr>
            </w:pPr>
          </w:p>
          <w:p>
            <w:pPr>
              <w:pStyle w:val="8"/>
              <w:spacing w:before="4"/>
              <w:rPr>
                <w:rFonts w:hint="eastAsia" w:ascii="仿宋_GB2312" w:hAnsi="仿宋_GB2312" w:eastAsia="仿宋_GB2312" w:cs="仿宋_GB2312"/>
                <w:b/>
                <w:sz w:val="26"/>
              </w:rPr>
            </w:pPr>
          </w:p>
          <w:p>
            <w:pPr>
              <w:pStyle w:val="8"/>
              <w:spacing w:line="271" w:lineRule="auto"/>
              <w:ind w:left="134" w:right="125" w:firstLine="91"/>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西贾乡</w:t>
            </w:r>
            <w:r>
              <w:rPr>
                <w:rFonts w:hint="eastAsia" w:ascii="仿宋_GB2312" w:hAnsi="仿宋_GB2312" w:eastAsia="仿宋_GB2312" w:cs="仿宋_GB2312"/>
                <w:sz w:val="18"/>
              </w:rPr>
              <w:t>人民政府</w:t>
            </w:r>
          </w:p>
        </w:tc>
        <w:tc>
          <w:tcPr>
            <w:tcW w:w="1843" w:type="dxa"/>
          </w:tcPr>
          <w:p>
            <w:pPr>
              <w:pStyle w:val="8"/>
              <w:rPr>
                <w:rFonts w:hint="eastAsia" w:ascii="仿宋_GB2312" w:hAnsi="仿宋_GB2312" w:eastAsia="仿宋_GB2312" w:cs="仿宋_GB2312"/>
                <w:b/>
                <w:sz w:val="18"/>
              </w:rPr>
            </w:pPr>
          </w:p>
          <w:p>
            <w:pPr>
              <w:pStyle w:val="8"/>
              <w:spacing w:before="4"/>
              <w:rPr>
                <w:rFonts w:hint="eastAsia" w:ascii="仿宋_GB2312" w:hAnsi="仿宋_GB2312" w:eastAsia="仿宋_GB2312" w:cs="仿宋_GB2312"/>
                <w:b/>
                <w:sz w:val="23"/>
              </w:rPr>
            </w:pPr>
          </w:p>
          <w:p>
            <w:pPr>
              <w:pStyle w:val="8"/>
              <w:numPr>
                <w:ilvl w:val="0"/>
                <w:numId w:val="3"/>
              </w:numPr>
              <w:tabs>
                <w:tab w:val="left" w:pos="289"/>
              </w:tabs>
              <w:spacing w:before="0"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lang w:val="en-US" w:eastAsia="zh-CN"/>
              </w:rPr>
              <w:t>乡公示</w:t>
            </w:r>
            <w:r>
              <w:rPr>
                <w:rFonts w:hint="eastAsia" w:ascii="仿宋_GB2312" w:hAnsi="仿宋_GB2312" w:eastAsia="仿宋_GB2312" w:cs="仿宋_GB2312"/>
                <w:sz w:val="18"/>
              </w:rPr>
              <w:t>栏</w:t>
            </w:r>
          </w:p>
          <w:p>
            <w:pPr>
              <w:pStyle w:val="8"/>
              <w:numPr>
                <w:ilvl w:val="0"/>
                <w:numId w:val="3"/>
              </w:numPr>
              <w:tabs>
                <w:tab w:val="left" w:pos="289"/>
              </w:tabs>
              <w:spacing w:before="82" w:after="0" w:line="240" w:lineRule="auto"/>
              <w:ind w:left="288" w:right="0" w:hanging="182"/>
              <w:jc w:val="left"/>
              <w:rPr>
                <w:rFonts w:hint="eastAsia" w:ascii="仿宋_GB2312" w:hAnsi="仿宋_GB2312" w:eastAsia="仿宋_GB2312" w:cs="仿宋_GB2312"/>
                <w:sz w:val="18"/>
              </w:rPr>
            </w:pPr>
            <w:r>
              <w:rPr>
                <w:rFonts w:hint="eastAsia" w:ascii="仿宋_GB2312" w:hAnsi="仿宋_GB2312" w:eastAsia="仿宋_GB2312" w:cs="仿宋_GB2312"/>
                <w:sz w:val="18"/>
              </w:rPr>
              <w:t>村公示栏</w:t>
            </w:r>
          </w:p>
        </w:tc>
        <w:tc>
          <w:tcPr>
            <w:tcW w:w="501" w:type="dxa"/>
          </w:tcPr>
          <w:p>
            <w:pPr>
              <w:pStyle w:val="8"/>
              <w:rPr>
                <w:rFonts w:hint="eastAsia" w:ascii="仿宋_GB2312" w:hAnsi="仿宋_GB2312" w:eastAsia="仿宋_GB2312" w:cs="仿宋_GB2312"/>
                <w:sz w:val="18"/>
              </w:rPr>
            </w:pPr>
          </w:p>
        </w:tc>
        <w:tc>
          <w:tcPr>
            <w:tcW w:w="875" w:type="dxa"/>
          </w:tcPr>
          <w:p>
            <w:pPr>
              <w:pStyle w:val="8"/>
              <w:spacing w:before="61" w:line="324" w:lineRule="auto"/>
              <w:ind w:left="166" w:right="158"/>
              <w:jc w:val="both"/>
              <w:rPr>
                <w:rFonts w:hint="eastAsia" w:ascii="仿宋_GB2312" w:hAnsi="仿宋_GB2312" w:eastAsia="仿宋_GB2312" w:cs="仿宋_GB2312"/>
                <w:sz w:val="18"/>
              </w:rPr>
            </w:pPr>
            <w:r>
              <w:rPr>
                <w:rFonts w:hint="eastAsia" w:ascii="仿宋_GB2312" w:hAnsi="仿宋_GB2312" w:eastAsia="仿宋_GB2312" w:cs="仿宋_GB2312"/>
                <w:spacing w:val="-7"/>
                <w:sz w:val="18"/>
              </w:rPr>
              <w:t>√拟征收土地所在地的村集</w:t>
            </w:r>
          </w:p>
          <w:p>
            <w:pPr>
              <w:pStyle w:val="8"/>
              <w:spacing w:before="3"/>
              <w:ind w:left="166"/>
              <w:rPr>
                <w:rFonts w:hint="eastAsia" w:ascii="仿宋_GB2312" w:hAnsi="仿宋_GB2312" w:eastAsia="仿宋_GB2312" w:cs="仿宋_GB2312"/>
                <w:sz w:val="18"/>
              </w:rPr>
            </w:pPr>
            <w:r>
              <w:rPr>
                <w:rFonts w:hint="eastAsia" w:ascii="仿宋_GB2312" w:hAnsi="仿宋_GB2312" w:eastAsia="仿宋_GB2312" w:cs="仿宋_GB2312"/>
                <w:sz w:val="18"/>
              </w:rPr>
              <w:t>体成员</w:t>
            </w:r>
          </w:p>
        </w:tc>
        <w:tc>
          <w:tcPr>
            <w:tcW w:w="551"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6"/>
              <w:jc w:val="center"/>
              <w:rPr>
                <w:sz w:val="18"/>
              </w:rPr>
            </w:pPr>
            <w:r>
              <w:rPr>
                <w:sz w:val="18"/>
              </w:rPr>
              <w:t>√</w:t>
            </w:r>
          </w:p>
        </w:tc>
        <w:tc>
          <w:tcPr>
            <w:tcW w:w="720"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7"/>
              <w:jc w:val="center"/>
              <w:rPr>
                <w:sz w:val="18"/>
              </w:rPr>
            </w:pPr>
            <w:r>
              <w:rPr>
                <w:sz w:val="18"/>
              </w:rPr>
              <w:t>√</w:t>
            </w:r>
          </w:p>
        </w:tc>
        <w:tc>
          <w:tcPr>
            <w:tcW w:w="720" w:type="dxa"/>
          </w:tcPr>
          <w:p>
            <w:pPr>
              <w:pStyle w:val="8"/>
              <w:rPr>
                <w:rFonts w:ascii="Times New Roman"/>
                <w:sz w:val="18"/>
              </w:rPr>
            </w:pPr>
          </w:p>
        </w:tc>
        <w:tc>
          <w:tcPr>
            <w:tcW w:w="720" w:type="dxa"/>
          </w:tcPr>
          <w:p>
            <w:pPr>
              <w:pStyle w:val="8"/>
              <w:rPr>
                <w:rFonts w:ascii="宋体"/>
                <w:b/>
                <w:sz w:val="18"/>
              </w:rPr>
            </w:pPr>
          </w:p>
          <w:p>
            <w:pPr>
              <w:pStyle w:val="8"/>
              <w:rPr>
                <w:rFonts w:ascii="宋体"/>
                <w:b/>
                <w:sz w:val="18"/>
              </w:rPr>
            </w:pPr>
          </w:p>
          <w:p>
            <w:pPr>
              <w:pStyle w:val="8"/>
              <w:spacing w:before="6"/>
              <w:rPr>
                <w:rFonts w:ascii="宋体"/>
                <w:b/>
                <w:sz w:val="17"/>
              </w:rPr>
            </w:pPr>
          </w:p>
          <w:p>
            <w:pPr>
              <w:pStyle w:val="8"/>
              <w:ind w:left="7"/>
              <w:jc w:val="center"/>
              <w:rPr>
                <w:sz w:val="18"/>
              </w:rPr>
            </w:pPr>
            <w:r>
              <w:rPr>
                <w:sz w:val="18"/>
              </w:rPr>
              <w:t>√</w:t>
            </w:r>
          </w:p>
        </w:tc>
      </w:tr>
    </w:tbl>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3"/>
        <w:spacing w:before="185"/>
        <w:ind w:left="3719" w:right="3599"/>
        <w:jc w:val="center"/>
        <w:outlineLvl w:val="0"/>
      </w:pPr>
      <w:bookmarkStart w:id="8" w:name="_Toc11017"/>
      <w:r>
        <w:rPr>
          <w:rFonts w:hint="eastAsia"/>
          <w:lang w:eastAsia="zh-CN"/>
        </w:rPr>
        <w:t>（九）</w:t>
      </w:r>
      <w:r>
        <w:t>公共文化服务领域基层政务公开标准目录</w:t>
      </w:r>
      <w:bookmarkEnd w:id="8"/>
    </w:p>
    <w:p>
      <w:pPr>
        <w:pStyle w:val="3"/>
        <w:rPr>
          <w:sz w:val="20"/>
        </w:rPr>
      </w:pPr>
    </w:p>
    <w:p>
      <w:pPr>
        <w:pStyle w:val="3"/>
        <w:spacing w:before="10"/>
        <w:rPr>
          <w:sz w:val="19"/>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8"/>
              <w:spacing w:before="12"/>
              <w:rPr>
                <w:rFonts w:ascii="宋体"/>
                <w:b/>
                <w:sz w:val="25"/>
              </w:rPr>
            </w:pPr>
          </w:p>
          <w:p>
            <w:pPr>
              <w:pStyle w:val="8"/>
              <w:spacing w:line="266" w:lineRule="auto"/>
              <w:ind w:left="160" w:right="146"/>
              <w:rPr>
                <w:rFonts w:hint="eastAsia" w:ascii="宋体" w:eastAsia="宋体"/>
                <w:sz w:val="22"/>
              </w:rPr>
            </w:pPr>
            <w:r>
              <w:rPr>
                <w:rFonts w:hint="eastAsia" w:ascii="宋体" w:eastAsia="宋体"/>
                <w:sz w:val="22"/>
              </w:rPr>
              <w:t>序号</w:t>
            </w:r>
          </w:p>
        </w:tc>
        <w:tc>
          <w:tcPr>
            <w:tcW w:w="2354" w:type="dxa"/>
            <w:gridSpan w:val="2"/>
          </w:tcPr>
          <w:p>
            <w:pPr>
              <w:pStyle w:val="8"/>
              <w:spacing w:before="16" w:line="276" w:lineRule="exact"/>
              <w:ind w:left="736"/>
              <w:rPr>
                <w:rFonts w:hint="eastAsia" w:ascii="黑体" w:eastAsia="黑体"/>
                <w:sz w:val="22"/>
              </w:rPr>
            </w:pPr>
            <w:r>
              <w:rPr>
                <w:rFonts w:hint="eastAsia" w:ascii="黑体" w:eastAsia="黑体"/>
                <w:sz w:val="22"/>
              </w:rPr>
              <w:t>公开事项</w:t>
            </w:r>
          </w:p>
        </w:tc>
        <w:tc>
          <w:tcPr>
            <w:tcW w:w="1786" w:type="dxa"/>
            <w:vMerge w:val="restart"/>
          </w:tcPr>
          <w:p>
            <w:pPr>
              <w:pStyle w:val="8"/>
              <w:rPr>
                <w:rFonts w:ascii="宋体"/>
                <w:b/>
                <w:sz w:val="22"/>
              </w:rPr>
            </w:pPr>
          </w:p>
          <w:p>
            <w:pPr>
              <w:pStyle w:val="8"/>
              <w:spacing w:before="2"/>
              <w:rPr>
                <w:rFonts w:ascii="宋体"/>
                <w:b/>
                <w:sz w:val="16"/>
              </w:rPr>
            </w:pPr>
          </w:p>
          <w:p>
            <w:pPr>
              <w:pStyle w:val="8"/>
              <w:ind w:left="108" w:right="-15"/>
              <w:rPr>
                <w:rFonts w:hint="eastAsia"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8"/>
              <w:rPr>
                <w:rFonts w:ascii="宋体"/>
                <w:b/>
                <w:sz w:val="22"/>
              </w:rPr>
            </w:pPr>
          </w:p>
          <w:p>
            <w:pPr>
              <w:pStyle w:val="8"/>
              <w:spacing w:before="2"/>
              <w:rPr>
                <w:rFonts w:ascii="宋体"/>
                <w:b/>
                <w:sz w:val="16"/>
              </w:rPr>
            </w:pPr>
          </w:p>
          <w:p>
            <w:pPr>
              <w:pStyle w:val="8"/>
              <w:ind w:left="1125" w:right="1114"/>
              <w:jc w:val="center"/>
              <w:rPr>
                <w:rFonts w:hint="eastAsia" w:ascii="黑体" w:eastAsia="黑体"/>
                <w:sz w:val="22"/>
              </w:rPr>
            </w:pPr>
            <w:r>
              <w:rPr>
                <w:rFonts w:hint="eastAsia" w:ascii="黑体" w:eastAsia="黑体"/>
                <w:sz w:val="22"/>
              </w:rPr>
              <w:t>公开依据</w:t>
            </w:r>
          </w:p>
        </w:tc>
        <w:tc>
          <w:tcPr>
            <w:tcW w:w="1417" w:type="dxa"/>
            <w:vMerge w:val="restart"/>
          </w:tcPr>
          <w:p>
            <w:pPr>
              <w:pStyle w:val="8"/>
              <w:rPr>
                <w:rFonts w:ascii="宋体"/>
                <w:b/>
                <w:sz w:val="22"/>
              </w:rPr>
            </w:pPr>
          </w:p>
          <w:p>
            <w:pPr>
              <w:pStyle w:val="8"/>
              <w:spacing w:before="2"/>
              <w:rPr>
                <w:rFonts w:ascii="宋体"/>
                <w:b/>
                <w:sz w:val="16"/>
              </w:rPr>
            </w:pPr>
          </w:p>
          <w:p>
            <w:pPr>
              <w:pStyle w:val="8"/>
              <w:ind w:left="267"/>
              <w:rPr>
                <w:rFonts w:hint="eastAsia" w:ascii="黑体" w:eastAsia="黑体"/>
                <w:sz w:val="22"/>
              </w:rPr>
            </w:pPr>
            <w:r>
              <w:rPr>
                <w:rFonts w:hint="eastAsia" w:ascii="黑体" w:eastAsia="黑体"/>
                <w:sz w:val="22"/>
              </w:rPr>
              <w:t>公开时限</w:t>
            </w:r>
          </w:p>
        </w:tc>
        <w:tc>
          <w:tcPr>
            <w:tcW w:w="1134" w:type="dxa"/>
            <w:vMerge w:val="restart"/>
          </w:tcPr>
          <w:p>
            <w:pPr>
              <w:pStyle w:val="8"/>
              <w:rPr>
                <w:rFonts w:ascii="宋体"/>
                <w:b/>
                <w:sz w:val="22"/>
              </w:rPr>
            </w:pPr>
          </w:p>
          <w:p>
            <w:pPr>
              <w:pStyle w:val="8"/>
              <w:spacing w:before="2"/>
              <w:rPr>
                <w:rFonts w:ascii="宋体"/>
                <w:b/>
                <w:sz w:val="16"/>
              </w:rPr>
            </w:pPr>
          </w:p>
          <w:p>
            <w:pPr>
              <w:pStyle w:val="8"/>
              <w:ind w:left="127"/>
              <w:rPr>
                <w:rFonts w:hint="eastAsia" w:ascii="黑体" w:eastAsia="黑体"/>
                <w:sz w:val="22"/>
              </w:rPr>
            </w:pPr>
            <w:r>
              <w:rPr>
                <w:rFonts w:hint="eastAsia" w:ascii="黑体" w:eastAsia="黑体"/>
                <w:sz w:val="22"/>
              </w:rPr>
              <w:t>公开主体</w:t>
            </w:r>
          </w:p>
        </w:tc>
        <w:tc>
          <w:tcPr>
            <w:tcW w:w="1418" w:type="dxa"/>
            <w:vMerge w:val="restart"/>
          </w:tcPr>
          <w:p>
            <w:pPr>
              <w:pStyle w:val="8"/>
              <w:spacing w:before="12"/>
              <w:rPr>
                <w:rFonts w:ascii="宋体"/>
                <w:b/>
                <w:sz w:val="25"/>
              </w:rPr>
            </w:pPr>
          </w:p>
          <w:p>
            <w:pPr>
              <w:pStyle w:val="8"/>
              <w:spacing w:line="266" w:lineRule="auto"/>
              <w:ind w:left="488" w:right="146" w:hanging="332"/>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8"/>
              <w:rPr>
                <w:rFonts w:hint="eastAsia" w:ascii="黑体" w:eastAsia="黑体"/>
                <w:sz w:val="22"/>
              </w:rPr>
            </w:pPr>
            <w:r>
              <w:rPr>
                <w:rFonts w:hint="eastAsia" w:ascii="黑体" w:eastAsia="黑体"/>
                <w:sz w:val="22"/>
              </w:rPr>
              <w:t>公开对象</w:t>
            </w:r>
          </w:p>
        </w:tc>
        <w:tc>
          <w:tcPr>
            <w:tcW w:w="1134" w:type="dxa"/>
            <w:gridSpan w:val="2"/>
          </w:tcPr>
          <w:p>
            <w:pPr>
              <w:pStyle w:val="8"/>
              <w:spacing w:before="16" w:line="276" w:lineRule="exact"/>
              <w:ind w:left="127"/>
              <w:rPr>
                <w:rFonts w:hint="eastAsia" w:ascii="黑体" w:eastAsia="黑体"/>
                <w:sz w:val="22"/>
              </w:rPr>
            </w:pPr>
            <w:r>
              <w:rPr>
                <w:rFonts w:hint="eastAsia" w:ascii="黑体" w:eastAsia="黑体"/>
                <w:sz w:val="22"/>
              </w:rPr>
              <w:t>公开方式</w:t>
            </w:r>
          </w:p>
        </w:tc>
        <w:tc>
          <w:tcPr>
            <w:tcW w:w="1252" w:type="dxa"/>
            <w:gridSpan w:val="2"/>
          </w:tcPr>
          <w:p>
            <w:pPr>
              <w:pStyle w:val="8"/>
              <w:spacing w:before="16" w:line="276" w:lineRule="exact"/>
              <w:ind w:left="18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8"/>
              <w:spacing w:before="172" w:line="266" w:lineRule="auto"/>
              <w:ind w:left="146" w:right="133"/>
              <w:rPr>
                <w:rFonts w:hint="eastAsia" w:ascii="黑体" w:eastAsia="黑体"/>
                <w:sz w:val="22"/>
              </w:rPr>
            </w:pPr>
            <w:r>
              <w:rPr>
                <w:rFonts w:hint="eastAsia" w:ascii="黑体" w:eastAsia="黑体"/>
                <w:sz w:val="22"/>
              </w:rPr>
              <w:t>一级事项</w:t>
            </w:r>
          </w:p>
        </w:tc>
        <w:tc>
          <w:tcPr>
            <w:tcW w:w="1620" w:type="dxa"/>
          </w:tcPr>
          <w:p>
            <w:pPr>
              <w:pStyle w:val="8"/>
              <w:spacing w:before="7"/>
              <w:rPr>
                <w:rFonts w:ascii="宋体"/>
                <w:b/>
                <w:sz w:val="25"/>
              </w:rPr>
            </w:pPr>
          </w:p>
          <w:p>
            <w:pPr>
              <w:pStyle w:val="8"/>
              <w:ind w:left="370"/>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316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567" w:type="dxa"/>
          </w:tcPr>
          <w:p>
            <w:pPr>
              <w:pStyle w:val="8"/>
              <w:spacing w:before="15" w:line="266" w:lineRule="auto"/>
              <w:ind w:left="172" w:right="161"/>
              <w:rPr>
                <w:rFonts w:hint="eastAsia" w:ascii="黑体" w:eastAsia="黑体"/>
                <w:sz w:val="22"/>
              </w:rPr>
            </w:pPr>
            <w:r>
              <w:rPr>
                <w:rFonts w:hint="eastAsia" w:ascii="黑体" w:eastAsia="黑体"/>
                <w:sz w:val="22"/>
              </w:rPr>
              <w:t>全社</w:t>
            </w:r>
          </w:p>
          <w:p>
            <w:pPr>
              <w:pStyle w:val="8"/>
              <w:spacing w:line="274" w:lineRule="exact"/>
              <w:ind w:left="172"/>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3" w:right="121"/>
              <w:rPr>
                <w:rFonts w:hint="eastAsia" w:ascii="黑体" w:eastAsia="黑体"/>
                <w:sz w:val="22"/>
              </w:rPr>
            </w:pPr>
            <w:r>
              <w:rPr>
                <w:rFonts w:hint="eastAsia" w:ascii="黑体" w:eastAsia="黑体"/>
                <w:sz w:val="22"/>
              </w:rPr>
              <w:t>特定群众</w:t>
            </w:r>
          </w:p>
        </w:tc>
        <w:tc>
          <w:tcPr>
            <w:tcW w:w="425" w:type="dxa"/>
          </w:tcPr>
          <w:p>
            <w:pPr>
              <w:pStyle w:val="8"/>
              <w:spacing w:before="172" w:line="266" w:lineRule="auto"/>
              <w:ind w:left="108" w:right="83"/>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4" w:right="120"/>
              <w:jc w:val="center"/>
              <w:rPr>
                <w:rFonts w:hint="eastAsia" w:ascii="黑体" w:eastAsia="黑体"/>
                <w:sz w:val="22"/>
              </w:rPr>
            </w:pPr>
            <w:r>
              <w:rPr>
                <w:rFonts w:hint="eastAsia" w:ascii="黑体" w:eastAsia="黑体"/>
                <w:sz w:val="22"/>
              </w:rPr>
              <w:t>依申请公</w:t>
            </w:r>
          </w:p>
          <w:p>
            <w:pPr>
              <w:pStyle w:val="8"/>
              <w:spacing w:line="274" w:lineRule="exact"/>
              <w:ind w:left="7"/>
              <w:jc w:val="center"/>
              <w:rPr>
                <w:rFonts w:hint="eastAsia" w:ascii="黑体" w:eastAsia="黑体"/>
                <w:sz w:val="22"/>
              </w:rPr>
            </w:pPr>
            <w:r>
              <w:rPr>
                <w:rFonts w:hint="eastAsia" w:ascii="黑体" w:eastAsia="黑体"/>
                <w:w w:val="100"/>
                <w:sz w:val="22"/>
              </w:rPr>
              <w:t>开</w:t>
            </w:r>
          </w:p>
        </w:tc>
        <w:tc>
          <w:tcPr>
            <w:tcW w:w="532" w:type="dxa"/>
          </w:tcPr>
          <w:p>
            <w:pPr>
              <w:pStyle w:val="8"/>
              <w:spacing w:before="172" w:line="266" w:lineRule="auto"/>
              <w:ind w:left="155" w:right="143"/>
              <w:rPr>
                <w:rFonts w:hint="eastAsia" w:ascii="黑体" w:eastAsia="黑体"/>
                <w:sz w:val="22"/>
              </w:rPr>
            </w:pPr>
            <w:r>
              <w:rPr>
                <w:rFonts w:hint="eastAsia" w:ascii="黑体" w:eastAsia="黑体"/>
                <w:sz w:val="22"/>
              </w:rPr>
              <w:t>县级</w:t>
            </w:r>
          </w:p>
        </w:tc>
        <w:tc>
          <w:tcPr>
            <w:tcW w:w="720" w:type="dxa"/>
          </w:tcPr>
          <w:p>
            <w:pPr>
              <w:pStyle w:val="8"/>
              <w:spacing w:before="172" w:line="266" w:lineRule="auto"/>
              <w:ind w:left="139"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1</w:t>
            </w:r>
          </w:p>
        </w:tc>
        <w:tc>
          <w:tcPr>
            <w:tcW w:w="734" w:type="dxa"/>
            <w:vMerge w:val="restart"/>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公共服务</w:t>
            </w:r>
          </w:p>
        </w:tc>
        <w:tc>
          <w:tcPr>
            <w:tcW w:w="1620"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公共文化机构免费开放信息</w:t>
            </w:r>
          </w:p>
        </w:tc>
        <w:tc>
          <w:tcPr>
            <w:tcW w:w="1786" w:type="dxa"/>
          </w:tcPr>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机构名称；</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开放时间；</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机构地址；</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临时停止开放信息。</w:t>
            </w:r>
          </w:p>
        </w:tc>
        <w:tc>
          <w:tcPr>
            <w:tcW w:w="3169" w:type="dxa"/>
          </w:tcPr>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《公共文化服务保障法》、《政府信息公开条例》、《文化部 财政部关于推进全国美术馆、公共图书馆、文化馆（站）免费开放工作的意见》、《文化部 财政部关于做好城市社区( 街道)文化中心免费开放工作的通知》</w:t>
            </w:r>
          </w:p>
        </w:tc>
        <w:tc>
          <w:tcPr>
            <w:tcW w:w="1417"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lang w:val="en-US" w:eastAsia="zh-CN"/>
              </w:rPr>
            </w:pPr>
            <w:r>
              <w:rPr>
                <w:rFonts w:hint="eastAsia" w:ascii="仿宋_GB2312" w:hAnsi="仿宋_GB2312" w:eastAsia="仿宋_GB2312" w:cs="仿宋_GB2312"/>
                <w:b w:val="0"/>
                <w:bCs/>
                <w:sz w:val="18"/>
                <w:lang w:val="en-US" w:eastAsia="zh-CN"/>
              </w:rPr>
              <w:t>西贾乡</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人民政府</w:t>
            </w:r>
          </w:p>
        </w:tc>
        <w:tc>
          <w:tcPr>
            <w:tcW w:w="1418"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乡</w:t>
            </w:r>
            <w:r>
              <w:rPr>
                <w:rFonts w:hint="eastAsia" w:ascii="仿宋_GB2312" w:hAnsi="仿宋_GB2312" w:eastAsia="仿宋_GB2312" w:cs="仿宋_GB2312"/>
                <w:b w:val="0"/>
                <w:bCs/>
                <w:sz w:val="18"/>
              </w:rPr>
              <w:t>公示栏</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2</w:t>
            </w:r>
          </w:p>
        </w:tc>
        <w:tc>
          <w:tcPr>
            <w:tcW w:w="734" w:type="dxa"/>
            <w:vMerge w:val="continue"/>
            <w:tcBorders>
              <w:top w:val="nil"/>
            </w:tcBorders>
          </w:tcPr>
          <w:p>
            <w:pPr>
              <w:pStyle w:val="8"/>
              <w:rPr>
                <w:rFonts w:hint="eastAsia" w:ascii="仿宋_GB2312" w:hAnsi="仿宋_GB2312" w:eastAsia="仿宋_GB2312" w:cs="仿宋_GB2312"/>
                <w:b w:val="0"/>
                <w:bCs/>
                <w:sz w:val="18"/>
              </w:rPr>
            </w:pPr>
          </w:p>
        </w:tc>
        <w:tc>
          <w:tcPr>
            <w:tcW w:w="1620"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特殊群体公共文化服务信息</w:t>
            </w:r>
          </w:p>
        </w:tc>
        <w:tc>
          <w:tcPr>
            <w:tcW w:w="1786" w:type="dxa"/>
          </w:tcPr>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机构名称；</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开放时间；</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机构地址；</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临时停止开放信息。</w:t>
            </w:r>
          </w:p>
        </w:tc>
        <w:tc>
          <w:tcPr>
            <w:tcW w:w="3169"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《残疾人保障法》、《政府信息公开条例》、《中共中央办公厅 国务院办公厅印发关于加快构建现代公共文化服务体系的意见》</w:t>
            </w:r>
          </w:p>
        </w:tc>
        <w:tc>
          <w:tcPr>
            <w:tcW w:w="1417"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lang w:val="en-US" w:eastAsia="zh-CN"/>
              </w:rPr>
            </w:pPr>
            <w:r>
              <w:rPr>
                <w:rFonts w:hint="eastAsia" w:ascii="仿宋_GB2312" w:hAnsi="仿宋_GB2312" w:eastAsia="仿宋_GB2312" w:cs="仿宋_GB2312"/>
                <w:b w:val="0"/>
                <w:bCs/>
                <w:sz w:val="18"/>
                <w:lang w:val="en-US" w:eastAsia="zh-CN"/>
              </w:rPr>
              <w:t>西贾乡</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人民政府</w:t>
            </w:r>
          </w:p>
        </w:tc>
        <w:tc>
          <w:tcPr>
            <w:tcW w:w="1418"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乡</w:t>
            </w:r>
            <w:r>
              <w:rPr>
                <w:rFonts w:hint="eastAsia" w:ascii="仿宋_GB2312" w:hAnsi="仿宋_GB2312" w:eastAsia="仿宋_GB2312" w:cs="仿宋_GB2312"/>
                <w:b w:val="0"/>
                <w:bCs/>
                <w:sz w:val="18"/>
              </w:rPr>
              <w:t>公示栏</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3</w:t>
            </w:r>
          </w:p>
        </w:tc>
        <w:tc>
          <w:tcPr>
            <w:tcW w:w="734" w:type="dxa"/>
            <w:vMerge w:val="continue"/>
            <w:tcBorders>
              <w:top w:val="nil"/>
            </w:tcBorders>
          </w:tcPr>
          <w:p>
            <w:pPr>
              <w:pStyle w:val="8"/>
              <w:rPr>
                <w:rFonts w:hint="eastAsia" w:ascii="仿宋_GB2312" w:hAnsi="仿宋_GB2312" w:eastAsia="仿宋_GB2312" w:cs="仿宋_GB2312"/>
                <w:b w:val="0"/>
                <w:bCs/>
                <w:sz w:val="18"/>
              </w:rPr>
            </w:pPr>
          </w:p>
        </w:tc>
        <w:tc>
          <w:tcPr>
            <w:tcW w:w="1620"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组织开展群众文化活动</w:t>
            </w:r>
          </w:p>
        </w:tc>
        <w:tc>
          <w:tcPr>
            <w:tcW w:w="1786" w:type="dxa"/>
          </w:tcPr>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机构名称；</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开放时间；</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机构地址；</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《政府信息公开条例》、《文化馆服务标准》</w:t>
            </w:r>
          </w:p>
        </w:tc>
        <w:tc>
          <w:tcPr>
            <w:tcW w:w="1417"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lang w:val="en-US" w:eastAsia="zh-CN"/>
              </w:rPr>
            </w:pPr>
            <w:r>
              <w:rPr>
                <w:rFonts w:hint="eastAsia" w:ascii="仿宋_GB2312" w:hAnsi="仿宋_GB2312" w:eastAsia="仿宋_GB2312" w:cs="仿宋_GB2312"/>
                <w:b w:val="0"/>
                <w:bCs/>
                <w:sz w:val="18"/>
                <w:lang w:val="en-US" w:eastAsia="zh-CN"/>
              </w:rPr>
              <w:t>西贾乡</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人民政府</w:t>
            </w:r>
          </w:p>
        </w:tc>
        <w:tc>
          <w:tcPr>
            <w:tcW w:w="1418"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乡</w:t>
            </w:r>
            <w:r>
              <w:rPr>
                <w:rFonts w:hint="eastAsia" w:ascii="仿宋_GB2312" w:hAnsi="仿宋_GB2312" w:eastAsia="仿宋_GB2312" w:cs="仿宋_GB2312"/>
                <w:b w:val="0"/>
                <w:bCs/>
                <w:sz w:val="18"/>
              </w:rPr>
              <w:t>公示栏</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bl>
    <w:p>
      <w:pPr>
        <w:pStyle w:val="8"/>
        <w:rPr>
          <w:rFonts w:ascii="宋体"/>
          <w:b w:val="0"/>
          <w:bCs/>
          <w:sz w:val="18"/>
        </w:rPr>
        <w:sectPr>
          <w:pgSz w:w="16840" w:h="11910" w:orient="landscape"/>
          <w:pgMar w:top="1100" w:right="460" w:bottom="1300" w:left="340" w:header="0" w:footer="1116" w:gutter="0"/>
          <w:pgNumType w:fmt="decimal"/>
          <w:cols w:space="720" w:num="1"/>
        </w:sectPr>
      </w:pPr>
    </w:p>
    <w:p>
      <w:pPr>
        <w:pStyle w:val="8"/>
        <w:rPr>
          <w:rFonts w:ascii="宋体"/>
          <w:b w:val="0"/>
          <w:bCs/>
          <w:sz w:val="18"/>
        </w:rPr>
      </w:pPr>
    </w:p>
    <w:p>
      <w:pPr>
        <w:pStyle w:val="8"/>
        <w:rPr>
          <w:rFonts w:ascii="宋体"/>
          <w:b w:val="0"/>
          <w:bCs/>
          <w:sz w:val="18"/>
        </w:rPr>
      </w:pPr>
    </w:p>
    <w:p>
      <w:pPr>
        <w:pStyle w:val="8"/>
        <w:rPr>
          <w:rFonts w:ascii="宋体"/>
          <w:b w:val="0"/>
          <w:bCs/>
          <w:sz w:val="18"/>
        </w:rPr>
      </w:pPr>
    </w:p>
    <w:tbl>
      <w:tblPr>
        <w:tblStyle w:val="6"/>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4</w:t>
            </w:r>
          </w:p>
        </w:tc>
        <w:tc>
          <w:tcPr>
            <w:tcW w:w="734" w:type="dxa"/>
            <w:vMerge w:val="restart"/>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公共服务</w:t>
            </w:r>
          </w:p>
        </w:tc>
        <w:tc>
          <w:tcPr>
            <w:tcW w:w="1620"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下基层辅导、演出、展览和指导基层群众文化活动</w:t>
            </w:r>
          </w:p>
        </w:tc>
        <w:tc>
          <w:tcPr>
            <w:tcW w:w="1786" w:type="dxa"/>
          </w:tcPr>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活动时间；</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活动单位；</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活动地址；</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《政府信息公开条例》、《文化馆服务标准》</w:t>
            </w:r>
          </w:p>
        </w:tc>
        <w:tc>
          <w:tcPr>
            <w:tcW w:w="1417"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lang w:val="en-US" w:eastAsia="zh-CN"/>
              </w:rPr>
            </w:pPr>
            <w:r>
              <w:rPr>
                <w:rFonts w:hint="eastAsia" w:ascii="仿宋_GB2312" w:hAnsi="仿宋_GB2312" w:eastAsia="仿宋_GB2312" w:cs="仿宋_GB2312"/>
                <w:b w:val="0"/>
                <w:bCs/>
                <w:sz w:val="18"/>
                <w:lang w:val="en-US" w:eastAsia="zh-CN"/>
              </w:rPr>
              <w:t>西贾乡</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人民政府</w:t>
            </w:r>
          </w:p>
        </w:tc>
        <w:tc>
          <w:tcPr>
            <w:tcW w:w="1418"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乡</w:t>
            </w:r>
            <w:r>
              <w:rPr>
                <w:rFonts w:hint="eastAsia" w:ascii="仿宋_GB2312" w:hAnsi="仿宋_GB2312" w:eastAsia="仿宋_GB2312" w:cs="仿宋_GB2312"/>
                <w:b w:val="0"/>
                <w:bCs/>
                <w:sz w:val="18"/>
              </w:rPr>
              <w:t>公示栏</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5</w:t>
            </w:r>
          </w:p>
        </w:tc>
        <w:tc>
          <w:tcPr>
            <w:tcW w:w="734" w:type="dxa"/>
            <w:vMerge w:val="continue"/>
            <w:tcBorders>
              <w:top w:val="nil"/>
            </w:tcBorders>
          </w:tcPr>
          <w:p>
            <w:pPr>
              <w:pStyle w:val="8"/>
              <w:rPr>
                <w:rFonts w:hint="eastAsia" w:ascii="仿宋_GB2312" w:hAnsi="仿宋_GB2312" w:eastAsia="仿宋_GB2312" w:cs="仿宋_GB2312"/>
                <w:b w:val="0"/>
                <w:bCs/>
                <w:sz w:val="18"/>
              </w:rPr>
            </w:pPr>
          </w:p>
        </w:tc>
        <w:tc>
          <w:tcPr>
            <w:tcW w:w="1620"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举办各类展览、讲座信息</w:t>
            </w:r>
          </w:p>
        </w:tc>
        <w:tc>
          <w:tcPr>
            <w:tcW w:w="1786" w:type="dxa"/>
          </w:tcPr>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活动时间；</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活动单位；</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活动地址；</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《政府信息公开条例》、《乡</w:t>
            </w:r>
            <w:r>
              <w:rPr>
                <w:rFonts w:hint="eastAsia" w:ascii="仿宋_GB2312" w:hAnsi="仿宋_GB2312" w:eastAsia="仿宋_GB2312" w:cs="仿宋_GB2312"/>
                <w:b w:val="0"/>
                <w:bCs/>
                <w:sz w:val="18"/>
                <w:lang w:eastAsia="zh-CN"/>
              </w:rPr>
              <w:t>镇</w:t>
            </w:r>
            <w:r>
              <w:rPr>
                <w:rFonts w:hint="eastAsia" w:ascii="仿宋_GB2312" w:hAnsi="仿宋_GB2312" w:eastAsia="仿宋_GB2312" w:cs="仿宋_GB2312"/>
                <w:b w:val="0"/>
                <w:bCs/>
                <w:sz w:val="18"/>
              </w:rPr>
              <w:t>综合文化站管理办法》</w:t>
            </w:r>
          </w:p>
        </w:tc>
        <w:tc>
          <w:tcPr>
            <w:tcW w:w="1417"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lang w:val="en-US" w:eastAsia="zh-CN"/>
              </w:rPr>
            </w:pPr>
            <w:r>
              <w:rPr>
                <w:rFonts w:hint="eastAsia" w:ascii="仿宋_GB2312" w:hAnsi="仿宋_GB2312" w:eastAsia="仿宋_GB2312" w:cs="仿宋_GB2312"/>
                <w:b w:val="0"/>
                <w:bCs/>
                <w:sz w:val="18"/>
                <w:lang w:val="en-US" w:eastAsia="zh-CN"/>
              </w:rPr>
              <w:t>西贾乡</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人民政府</w:t>
            </w:r>
          </w:p>
        </w:tc>
        <w:tc>
          <w:tcPr>
            <w:tcW w:w="1418"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乡</w:t>
            </w:r>
            <w:r>
              <w:rPr>
                <w:rFonts w:hint="eastAsia" w:ascii="仿宋_GB2312" w:hAnsi="仿宋_GB2312" w:eastAsia="仿宋_GB2312" w:cs="仿宋_GB2312"/>
                <w:b w:val="0"/>
                <w:bCs/>
                <w:sz w:val="18"/>
              </w:rPr>
              <w:t>公示栏</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6</w:t>
            </w:r>
          </w:p>
        </w:tc>
        <w:tc>
          <w:tcPr>
            <w:tcW w:w="734" w:type="dxa"/>
            <w:vMerge w:val="continue"/>
            <w:tcBorders>
              <w:top w:val="nil"/>
            </w:tcBorders>
          </w:tcPr>
          <w:p>
            <w:pPr>
              <w:pStyle w:val="8"/>
              <w:rPr>
                <w:rFonts w:hint="eastAsia" w:ascii="仿宋_GB2312" w:hAnsi="仿宋_GB2312" w:eastAsia="仿宋_GB2312" w:cs="仿宋_GB2312"/>
                <w:b w:val="0"/>
                <w:bCs/>
                <w:sz w:val="18"/>
              </w:rPr>
            </w:pPr>
          </w:p>
        </w:tc>
        <w:tc>
          <w:tcPr>
            <w:tcW w:w="1620"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辅导和培训基层文化骨干</w:t>
            </w:r>
          </w:p>
        </w:tc>
        <w:tc>
          <w:tcPr>
            <w:tcW w:w="1786"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培训时间；</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培训单位；</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培训地址；</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《政府信息公开条例》、《乡</w:t>
            </w:r>
            <w:r>
              <w:rPr>
                <w:rFonts w:hint="eastAsia" w:ascii="仿宋_GB2312" w:hAnsi="仿宋_GB2312" w:eastAsia="仿宋_GB2312" w:cs="仿宋_GB2312"/>
                <w:b w:val="0"/>
                <w:bCs/>
                <w:sz w:val="18"/>
                <w:lang w:eastAsia="zh-CN"/>
              </w:rPr>
              <w:t>镇</w:t>
            </w:r>
            <w:r>
              <w:rPr>
                <w:rFonts w:hint="eastAsia" w:ascii="仿宋_GB2312" w:hAnsi="仿宋_GB2312" w:eastAsia="仿宋_GB2312" w:cs="仿宋_GB2312"/>
                <w:b w:val="0"/>
                <w:bCs/>
                <w:sz w:val="18"/>
              </w:rPr>
              <w:t>综合文化站管理办法》</w:t>
            </w:r>
          </w:p>
        </w:tc>
        <w:tc>
          <w:tcPr>
            <w:tcW w:w="1417"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lang w:val="en-US" w:eastAsia="zh-CN"/>
              </w:rPr>
            </w:pPr>
            <w:r>
              <w:rPr>
                <w:rFonts w:hint="eastAsia" w:ascii="仿宋_GB2312" w:hAnsi="仿宋_GB2312" w:eastAsia="仿宋_GB2312" w:cs="仿宋_GB2312"/>
                <w:b w:val="0"/>
                <w:bCs/>
                <w:sz w:val="18"/>
                <w:lang w:val="en-US" w:eastAsia="zh-CN"/>
              </w:rPr>
              <w:t>西贾乡</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人民政府</w:t>
            </w:r>
          </w:p>
        </w:tc>
        <w:tc>
          <w:tcPr>
            <w:tcW w:w="1418"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乡</w:t>
            </w:r>
            <w:r>
              <w:rPr>
                <w:rFonts w:hint="eastAsia" w:ascii="仿宋_GB2312" w:hAnsi="仿宋_GB2312" w:eastAsia="仿宋_GB2312" w:cs="仿宋_GB2312"/>
                <w:b w:val="0"/>
                <w:bCs/>
                <w:sz w:val="18"/>
              </w:rPr>
              <w:t>公示栏</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7</w:t>
            </w:r>
          </w:p>
        </w:tc>
        <w:tc>
          <w:tcPr>
            <w:tcW w:w="734" w:type="dxa"/>
            <w:vMerge w:val="continue"/>
            <w:tcBorders>
              <w:top w:val="nil"/>
            </w:tcBorders>
          </w:tcPr>
          <w:p>
            <w:pPr>
              <w:pStyle w:val="8"/>
              <w:rPr>
                <w:rFonts w:hint="eastAsia" w:ascii="仿宋_GB2312" w:hAnsi="仿宋_GB2312" w:eastAsia="仿宋_GB2312" w:cs="仿宋_GB2312"/>
                <w:b w:val="0"/>
                <w:bCs/>
                <w:sz w:val="18"/>
              </w:rPr>
            </w:pPr>
          </w:p>
        </w:tc>
        <w:tc>
          <w:tcPr>
            <w:tcW w:w="1620"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非物质文化遗产展示传播活动</w:t>
            </w:r>
          </w:p>
        </w:tc>
        <w:tc>
          <w:tcPr>
            <w:tcW w:w="1786"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活动时间；</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组织单位；</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活动地址；</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联系电话；</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临时停止活动信息。</w:t>
            </w:r>
          </w:p>
        </w:tc>
        <w:tc>
          <w:tcPr>
            <w:tcW w:w="3169"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《非物质文化遗产法》、《政府信息公开条例》</w:t>
            </w:r>
          </w:p>
        </w:tc>
        <w:tc>
          <w:tcPr>
            <w:tcW w:w="1417"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信息形成或变更之日起 20 个工作日内公开</w:t>
            </w:r>
          </w:p>
        </w:tc>
        <w:tc>
          <w:tcPr>
            <w:tcW w:w="1134"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lang w:val="en-US" w:eastAsia="zh-CN"/>
              </w:rPr>
            </w:pPr>
            <w:r>
              <w:rPr>
                <w:rFonts w:hint="eastAsia" w:ascii="仿宋_GB2312" w:hAnsi="仿宋_GB2312" w:eastAsia="仿宋_GB2312" w:cs="仿宋_GB2312"/>
                <w:b w:val="0"/>
                <w:bCs/>
                <w:sz w:val="18"/>
                <w:lang w:val="en-US" w:eastAsia="zh-CN"/>
              </w:rPr>
              <w:t>西贾乡</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人民政府</w:t>
            </w:r>
          </w:p>
        </w:tc>
        <w:tc>
          <w:tcPr>
            <w:tcW w:w="1418" w:type="dxa"/>
          </w:tcPr>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lang w:val="en-US" w:eastAsia="zh-CN"/>
              </w:rPr>
              <w:t>乡</w:t>
            </w:r>
            <w:r>
              <w:rPr>
                <w:rFonts w:hint="eastAsia" w:ascii="仿宋_GB2312" w:hAnsi="仿宋_GB2312" w:eastAsia="仿宋_GB2312" w:cs="仿宋_GB2312"/>
                <w:b w:val="0"/>
                <w:bCs/>
                <w:sz w:val="18"/>
              </w:rPr>
              <w:t>公示栏</w:t>
            </w:r>
          </w:p>
          <w:p>
            <w:pPr>
              <w:pStyle w:val="8"/>
              <w:rPr>
                <w:rFonts w:hint="eastAsia" w:ascii="仿宋_GB2312" w:hAnsi="仿宋_GB2312" w:eastAsia="仿宋_GB2312" w:cs="仿宋_GB2312"/>
                <w:b w:val="0"/>
                <w:bCs/>
                <w:sz w:val="18"/>
              </w:rPr>
            </w:pPr>
            <w:r>
              <w:rPr>
                <w:rFonts w:hint="eastAsia" w:ascii="仿宋_GB2312" w:hAnsi="仿宋_GB2312" w:eastAsia="仿宋_GB2312" w:cs="仿宋_GB2312"/>
                <w:b w:val="0"/>
                <w:bCs/>
                <w:sz w:val="18"/>
              </w:rPr>
              <w:t>村公示栏</w:t>
            </w:r>
          </w:p>
        </w:tc>
        <w:tc>
          <w:tcPr>
            <w:tcW w:w="567"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425"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c>
          <w:tcPr>
            <w:tcW w:w="709" w:type="dxa"/>
          </w:tcPr>
          <w:p>
            <w:pPr>
              <w:pStyle w:val="8"/>
              <w:rPr>
                <w:rFonts w:ascii="宋体"/>
                <w:b w:val="0"/>
                <w:bCs/>
                <w:sz w:val="18"/>
              </w:rPr>
            </w:pPr>
          </w:p>
        </w:tc>
        <w:tc>
          <w:tcPr>
            <w:tcW w:w="532" w:type="dxa"/>
          </w:tcPr>
          <w:p>
            <w:pPr>
              <w:pStyle w:val="8"/>
              <w:rPr>
                <w:rFonts w:ascii="宋体"/>
                <w:b w:val="0"/>
                <w:bCs/>
                <w:sz w:val="18"/>
              </w:rPr>
            </w:pPr>
          </w:p>
        </w:tc>
        <w:tc>
          <w:tcPr>
            <w:tcW w:w="720" w:type="dxa"/>
          </w:tcPr>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p>
          <w:p>
            <w:pPr>
              <w:pStyle w:val="8"/>
              <w:rPr>
                <w:rFonts w:ascii="宋体"/>
                <w:b w:val="0"/>
                <w:bCs/>
                <w:sz w:val="18"/>
              </w:rPr>
            </w:pPr>
            <w:r>
              <w:rPr>
                <w:rFonts w:ascii="宋体"/>
                <w:b w:val="0"/>
                <w:bCs/>
                <w:sz w:val="18"/>
              </w:rPr>
              <w:t>√</w:t>
            </w:r>
          </w:p>
        </w:tc>
      </w:tr>
    </w:tbl>
    <w:p>
      <w:pPr>
        <w:spacing w:after="0"/>
        <w:rPr>
          <w:sz w:val="18"/>
        </w:rPr>
      </w:pPr>
    </w:p>
    <w:p>
      <w:pPr>
        <w:spacing w:after="0"/>
        <w:rPr>
          <w:sz w:val="18"/>
        </w:rPr>
      </w:pPr>
    </w:p>
    <w:p>
      <w:pPr>
        <w:spacing w:after="0"/>
        <w:rPr>
          <w:sz w:val="18"/>
        </w:rPr>
        <w:sectPr>
          <w:pgSz w:w="16840" w:h="11910" w:orient="landscape"/>
          <w:pgMar w:top="1100" w:right="460" w:bottom="1300" w:left="340" w:header="0" w:footer="1116" w:gutter="0"/>
          <w:pgNumType w:fmt="decimal"/>
          <w:cols w:space="720" w:num="1"/>
        </w:sectPr>
      </w:pPr>
    </w:p>
    <w:p>
      <w:pPr>
        <w:pStyle w:val="8"/>
        <w:rPr>
          <w:rFonts w:hint="eastAsia" w:ascii="仿宋_GB2312" w:hAnsi="仿宋" w:eastAsia="仿宋_GB2312" w:cs="仿宋"/>
          <w:color w:val="000000"/>
          <w:sz w:val="18"/>
          <w:szCs w:val="18"/>
          <w:lang w:val="en-US" w:eastAsia="zh-CN" w:bidi="zh-CN"/>
        </w:rPr>
      </w:pPr>
    </w:p>
    <w:p>
      <w:pPr>
        <w:pStyle w:val="8"/>
        <w:rPr>
          <w:rFonts w:hint="eastAsia" w:ascii="仿宋_GB2312" w:hAnsi="仿宋" w:eastAsia="仿宋_GB2312" w:cs="仿宋"/>
          <w:color w:val="000000"/>
          <w:sz w:val="18"/>
          <w:szCs w:val="18"/>
          <w:lang w:val="en-US" w:eastAsia="zh-CN" w:bidi="zh-CN"/>
        </w:rPr>
      </w:pPr>
    </w:p>
    <w:p>
      <w:pPr>
        <w:pStyle w:val="2"/>
        <w:bidi w:val="0"/>
        <w:jc w:val="center"/>
        <w:outlineLvl w:val="0"/>
        <w:rPr>
          <w:rFonts w:hint="eastAsia" w:ascii="仿宋_GB2312" w:hAnsi="仿宋" w:eastAsia="仿宋_GB2312" w:cs="仿宋"/>
          <w:color w:val="000000"/>
          <w:sz w:val="18"/>
          <w:szCs w:val="18"/>
          <w:lang w:val="en-US" w:eastAsia="zh-CN" w:bidi="zh-CN"/>
        </w:rPr>
      </w:pPr>
      <w:bookmarkStart w:id="9" w:name="_Toc3207"/>
      <w:r>
        <w:rPr>
          <w:rFonts w:hint="eastAsia"/>
          <w:lang w:eastAsia="zh-CN"/>
        </w:rPr>
        <w:t>（十）</w:t>
      </w:r>
      <w:r>
        <w:t>扶贫领域基层政务公开标准目录</w:t>
      </w:r>
      <w:bookmarkEnd w:id="9"/>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8"/>
              <w:spacing w:before="12"/>
              <w:rPr>
                <w:rFonts w:ascii="宋体"/>
                <w:b/>
                <w:sz w:val="25"/>
              </w:rPr>
            </w:pPr>
          </w:p>
          <w:p>
            <w:pPr>
              <w:pStyle w:val="8"/>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8"/>
              <w:spacing w:before="16" w:line="276" w:lineRule="exact"/>
              <w:ind w:left="278"/>
              <w:rPr>
                <w:rFonts w:hint="eastAsia" w:ascii="黑体" w:eastAsia="黑体"/>
                <w:sz w:val="22"/>
              </w:rPr>
            </w:pPr>
            <w:r>
              <w:rPr>
                <w:rFonts w:hint="eastAsia" w:ascii="黑体" w:eastAsia="黑体"/>
                <w:sz w:val="22"/>
              </w:rPr>
              <w:t>公开事项</w:t>
            </w:r>
          </w:p>
        </w:tc>
        <w:tc>
          <w:tcPr>
            <w:tcW w:w="3135" w:type="dxa"/>
            <w:vMerge w:val="restart"/>
          </w:tcPr>
          <w:p>
            <w:pPr>
              <w:pStyle w:val="8"/>
              <w:rPr>
                <w:rFonts w:ascii="宋体"/>
                <w:b/>
                <w:sz w:val="22"/>
              </w:rPr>
            </w:pPr>
          </w:p>
          <w:p>
            <w:pPr>
              <w:pStyle w:val="8"/>
              <w:spacing w:before="2"/>
              <w:rPr>
                <w:rFonts w:ascii="宋体"/>
                <w:b/>
                <w:sz w:val="16"/>
              </w:rPr>
            </w:pPr>
          </w:p>
          <w:p>
            <w:pPr>
              <w:pStyle w:val="8"/>
              <w:ind w:left="686"/>
              <w:rPr>
                <w:rFonts w:hint="eastAsia" w:ascii="黑体" w:eastAsia="黑体"/>
                <w:sz w:val="22"/>
              </w:rPr>
            </w:pPr>
            <w:r>
              <w:rPr>
                <w:rFonts w:hint="eastAsia" w:ascii="黑体" w:eastAsia="黑体"/>
                <w:sz w:val="22"/>
              </w:rPr>
              <w:t>公开内容（要素）</w:t>
            </w:r>
          </w:p>
        </w:tc>
        <w:tc>
          <w:tcPr>
            <w:tcW w:w="1984" w:type="dxa"/>
            <w:vMerge w:val="restart"/>
          </w:tcPr>
          <w:p>
            <w:pPr>
              <w:pStyle w:val="8"/>
              <w:rPr>
                <w:rFonts w:ascii="宋体"/>
                <w:b/>
                <w:sz w:val="22"/>
              </w:rPr>
            </w:pPr>
          </w:p>
          <w:p>
            <w:pPr>
              <w:pStyle w:val="8"/>
              <w:spacing w:before="2"/>
              <w:rPr>
                <w:rFonts w:ascii="宋体"/>
                <w:b/>
                <w:sz w:val="16"/>
              </w:rPr>
            </w:pPr>
          </w:p>
          <w:p>
            <w:pPr>
              <w:pStyle w:val="8"/>
              <w:ind w:left="551"/>
              <w:rPr>
                <w:rFonts w:hint="eastAsia" w:ascii="黑体" w:eastAsia="黑体"/>
                <w:sz w:val="22"/>
              </w:rPr>
            </w:pPr>
            <w:r>
              <w:rPr>
                <w:rFonts w:hint="eastAsia" w:ascii="黑体" w:eastAsia="黑体"/>
                <w:sz w:val="22"/>
              </w:rPr>
              <w:t>公开依据</w:t>
            </w:r>
          </w:p>
        </w:tc>
        <w:tc>
          <w:tcPr>
            <w:tcW w:w="1701" w:type="dxa"/>
            <w:vMerge w:val="restart"/>
          </w:tcPr>
          <w:p>
            <w:pPr>
              <w:pStyle w:val="8"/>
              <w:rPr>
                <w:rFonts w:ascii="宋体"/>
                <w:b/>
                <w:sz w:val="22"/>
              </w:rPr>
            </w:pPr>
          </w:p>
          <w:p>
            <w:pPr>
              <w:pStyle w:val="8"/>
              <w:spacing w:before="2"/>
              <w:rPr>
                <w:rFonts w:ascii="宋体"/>
                <w:b/>
                <w:sz w:val="16"/>
              </w:rPr>
            </w:pPr>
          </w:p>
          <w:p>
            <w:pPr>
              <w:pStyle w:val="8"/>
              <w:ind w:left="410"/>
              <w:rPr>
                <w:rFonts w:hint="eastAsia" w:ascii="黑体" w:eastAsia="黑体"/>
                <w:sz w:val="22"/>
              </w:rPr>
            </w:pPr>
            <w:r>
              <w:rPr>
                <w:rFonts w:hint="eastAsia" w:ascii="黑体" w:eastAsia="黑体"/>
                <w:sz w:val="22"/>
              </w:rPr>
              <w:t>公开时限</w:t>
            </w:r>
          </w:p>
        </w:tc>
        <w:tc>
          <w:tcPr>
            <w:tcW w:w="1560" w:type="dxa"/>
            <w:vMerge w:val="restart"/>
          </w:tcPr>
          <w:p>
            <w:pPr>
              <w:pStyle w:val="8"/>
              <w:rPr>
                <w:rFonts w:ascii="宋体"/>
                <w:b/>
                <w:sz w:val="22"/>
              </w:rPr>
            </w:pPr>
          </w:p>
          <w:p>
            <w:pPr>
              <w:pStyle w:val="8"/>
              <w:spacing w:before="2"/>
              <w:rPr>
                <w:rFonts w:ascii="宋体"/>
                <w:b/>
                <w:sz w:val="16"/>
              </w:rPr>
            </w:pPr>
          </w:p>
          <w:p>
            <w:pPr>
              <w:pStyle w:val="8"/>
              <w:ind w:left="339"/>
              <w:rPr>
                <w:rFonts w:hint="eastAsia" w:ascii="黑体" w:eastAsia="黑体"/>
                <w:sz w:val="22"/>
              </w:rPr>
            </w:pPr>
            <w:r>
              <w:rPr>
                <w:rFonts w:hint="eastAsia" w:ascii="黑体" w:eastAsia="黑体"/>
                <w:sz w:val="22"/>
              </w:rPr>
              <w:t>公开主体</w:t>
            </w:r>
          </w:p>
        </w:tc>
        <w:tc>
          <w:tcPr>
            <w:tcW w:w="1275" w:type="dxa"/>
            <w:vMerge w:val="restart"/>
          </w:tcPr>
          <w:p>
            <w:pPr>
              <w:pStyle w:val="8"/>
              <w:spacing w:before="12"/>
              <w:rPr>
                <w:rFonts w:ascii="宋体"/>
                <w:b/>
                <w:sz w:val="25"/>
              </w:rPr>
            </w:pPr>
          </w:p>
          <w:p>
            <w:pPr>
              <w:pStyle w:val="8"/>
              <w:spacing w:line="266" w:lineRule="auto"/>
              <w:ind w:left="305" w:right="184" w:hanging="108"/>
              <w:rPr>
                <w:rFonts w:hint="eastAsia" w:ascii="黑体" w:eastAsia="黑体"/>
                <w:sz w:val="22"/>
              </w:rPr>
            </w:pPr>
            <w:r>
              <w:rPr>
                <w:rFonts w:hint="eastAsia" w:ascii="黑体" w:eastAsia="黑体"/>
                <w:sz w:val="22"/>
              </w:rPr>
              <w:t>公开渠道和载体</w:t>
            </w:r>
          </w:p>
        </w:tc>
        <w:tc>
          <w:tcPr>
            <w:tcW w:w="1276" w:type="dxa"/>
            <w:gridSpan w:val="2"/>
          </w:tcPr>
          <w:p>
            <w:pPr>
              <w:pStyle w:val="8"/>
              <w:spacing w:before="16" w:line="276" w:lineRule="exact"/>
              <w:ind w:left="197"/>
              <w:rPr>
                <w:rFonts w:hint="eastAsia" w:ascii="黑体" w:eastAsia="黑体"/>
                <w:sz w:val="22"/>
              </w:rPr>
            </w:pPr>
            <w:r>
              <w:rPr>
                <w:rFonts w:hint="eastAsia" w:ascii="黑体" w:eastAsia="黑体"/>
                <w:sz w:val="22"/>
              </w:rPr>
              <w:t>公开对象</w:t>
            </w:r>
          </w:p>
        </w:tc>
        <w:tc>
          <w:tcPr>
            <w:tcW w:w="1276" w:type="dxa"/>
            <w:gridSpan w:val="2"/>
          </w:tcPr>
          <w:p>
            <w:pPr>
              <w:pStyle w:val="8"/>
              <w:spacing w:before="16" w:line="276" w:lineRule="exact"/>
              <w:ind w:left="198"/>
              <w:rPr>
                <w:rFonts w:hint="eastAsia" w:ascii="黑体" w:eastAsia="黑体"/>
                <w:sz w:val="22"/>
              </w:rPr>
            </w:pPr>
            <w:r>
              <w:rPr>
                <w:rFonts w:hint="eastAsia" w:ascii="黑体" w:eastAsia="黑体"/>
                <w:sz w:val="22"/>
              </w:rPr>
              <w:t>公开方式</w:t>
            </w:r>
          </w:p>
        </w:tc>
        <w:tc>
          <w:tcPr>
            <w:tcW w:w="1173" w:type="dxa"/>
            <w:gridSpan w:val="2"/>
          </w:tcPr>
          <w:p>
            <w:pPr>
              <w:pStyle w:val="8"/>
              <w:spacing w:before="16" w:line="276" w:lineRule="exact"/>
              <w:ind w:left="20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8"/>
              <w:spacing w:before="172" w:line="266" w:lineRule="auto"/>
              <w:ind w:left="139" w:right="126"/>
              <w:rPr>
                <w:rFonts w:hint="eastAsia" w:ascii="黑体" w:eastAsia="黑体"/>
                <w:sz w:val="22"/>
              </w:rPr>
            </w:pPr>
            <w:r>
              <w:rPr>
                <w:rFonts w:hint="eastAsia" w:ascii="黑体" w:eastAsia="黑体"/>
                <w:sz w:val="22"/>
              </w:rPr>
              <w:t>二级事项</w:t>
            </w:r>
          </w:p>
        </w:tc>
        <w:tc>
          <w:tcPr>
            <w:tcW w:w="3135" w:type="dxa"/>
            <w:vMerge w:val="continue"/>
            <w:tcBorders>
              <w:top w:val="nil"/>
            </w:tcBorders>
          </w:tcPr>
          <w:p>
            <w:pPr>
              <w:rPr>
                <w:sz w:val="2"/>
                <w:szCs w:val="2"/>
              </w:rPr>
            </w:pPr>
          </w:p>
        </w:tc>
        <w:tc>
          <w:tcPr>
            <w:tcW w:w="1984"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567" w:type="dxa"/>
          </w:tcPr>
          <w:p>
            <w:pPr>
              <w:pStyle w:val="8"/>
              <w:spacing w:before="15" w:line="266" w:lineRule="auto"/>
              <w:ind w:left="173" w:right="160"/>
              <w:rPr>
                <w:rFonts w:hint="eastAsia" w:ascii="黑体" w:eastAsia="黑体"/>
                <w:sz w:val="22"/>
              </w:rPr>
            </w:pPr>
            <w:r>
              <w:rPr>
                <w:rFonts w:hint="eastAsia" w:ascii="黑体" w:eastAsia="黑体"/>
                <w:sz w:val="22"/>
              </w:rPr>
              <w:t>全社</w:t>
            </w:r>
          </w:p>
          <w:p>
            <w:pPr>
              <w:pStyle w:val="8"/>
              <w:spacing w:line="274" w:lineRule="exact"/>
              <w:ind w:left="173"/>
              <w:rPr>
                <w:rFonts w:hint="eastAsia" w:ascii="黑体" w:eastAsia="黑体"/>
                <w:sz w:val="22"/>
              </w:rPr>
            </w:pPr>
            <w:r>
              <w:rPr>
                <w:rFonts w:hint="eastAsia" w:ascii="黑体" w:eastAsia="黑体"/>
                <w:w w:val="100"/>
                <w:sz w:val="22"/>
              </w:rPr>
              <w:t>会</w:t>
            </w:r>
          </w:p>
        </w:tc>
        <w:tc>
          <w:tcPr>
            <w:tcW w:w="709" w:type="dxa"/>
          </w:tcPr>
          <w:p>
            <w:pPr>
              <w:pStyle w:val="8"/>
              <w:spacing w:before="172" w:line="266" w:lineRule="auto"/>
              <w:ind w:left="134" w:right="121"/>
              <w:rPr>
                <w:rFonts w:hint="eastAsia" w:ascii="黑体" w:eastAsia="黑体"/>
                <w:sz w:val="22"/>
              </w:rPr>
            </w:pPr>
            <w:r>
              <w:rPr>
                <w:rFonts w:hint="eastAsia" w:ascii="黑体" w:eastAsia="黑体"/>
                <w:sz w:val="22"/>
              </w:rPr>
              <w:t>特定群众</w:t>
            </w:r>
          </w:p>
        </w:tc>
        <w:tc>
          <w:tcPr>
            <w:tcW w:w="567" w:type="dxa"/>
          </w:tcPr>
          <w:p>
            <w:pPr>
              <w:pStyle w:val="8"/>
              <w:spacing w:before="172" w:line="266" w:lineRule="auto"/>
              <w:ind w:left="171" w:right="162"/>
              <w:rPr>
                <w:rFonts w:hint="eastAsia" w:ascii="黑体" w:eastAsia="黑体"/>
                <w:sz w:val="22"/>
              </w:rPr>
            </w:pPr>
            <w:r>
              <w:rPr>
                <w:rFonts w:hint="eastAsia" w:ascii="黑体" w:eastAsia="黑体"/>
                <w:sz w:val="22"/>
              </w:rPr>
              <w:t>主动</w:t>
            </w:r>
          </w:p>
        </w:tc>
        <w:tc>
          <w:tcPr>
            <w:tcW w:w="709" w:type="dxa"/>
          </w:tcPr>
          <w:p>
            <w:pPr>
              <w:pStyle w:val="8"/>
              <w:spacing w:before="15" w:line="266" w:lineRule="auto"/>
              <w:ind w:left="132" w:right="122"/>
              <w:jc w:val="center"/>
              <w:rPr>
                <w:rFonts w:hint="eastAsia" w:ascii="黑体" w:eastAsia="黑体"/>
                <w:sz w:val="22"/>
              </w:rPr>
            </w:pPr>
            <w:r>
              <w:rPr>
                <w:rFonts w:hint="eastAsia" w:ascii="黑体" w:eastAsia="黑体"/>
                <w:sz w:val="22"/>
              </w:rPr>
              <w:t>依申请公</w:t>
            </w:r>
          </w:p>
          <w:p>
            <w:pPr>
              <w:pStyle w:val="8"/>
              <w:spacing w:line="274" w:lineRule="exact"/>
              <w:ind w:left="8"/>
              <w:jc w:val="center"/>
              <w:rPr>
                <w:rFonts w:hint="eastAsia" w:ascii="黑体" w:eastAsia="黑体"/>
                <w:sz w:val="22"/>
              </w:rPr>
            </w:pPr>
            <w:r>
              <w:rPr>
                <w:rFonts w:hint="eastAsia" w:ascii="黑体" w:eastAsia="黑体"/>
                <w:w w:val="100"/>
                <w:sz w:val="22"/>
              </w:rPr>
              <w:t>开</w:t>
            </w:r>
          </w:p>
        </w:tc>
        <w:tc>
          <w:tcPr>
            <w:tcW w:w="573" w:type="dxa"/>
          </w:tcPr>
          <w:p>
            <w:pPr>
              <w:pStyle w:val="8"/>
              <w:spacing w:before="172" w:line="266" w:lineRule="auto"/>
              <w:ind w:left="174" w:right="165"/>
              <w:rPr>
                <w:rFonts w:hint="eastAsia" w:ascii="黑体" w:eastAsia="黑体"/>
                <w:sz w:val="22"/>
              </w:rPr>
            </w:pPr>
            <w:r>
              <w:rPr>
                <w:rFonts w:hint="eastAsia" w:ascii="黑体" w:eastAsia="黑体"/>
                <w:sz w:val="22"/>
              </w:rPr>
              <w:t>县级</w:t>
            </w:r>
          </w:p>
        </w:tc>
        <w:tc>
          <w:tcPr>
            <w:tcW w:w="600" w:type="dxa"/>
          </w:tcPr>
          <w:p>
            <w:pPr>
              <w:pStyle w:val="8"/>
              <w:spacing w:before="172" w:line="266" w:lineRule="auto"/>
              <w:ind w:left="139" w:right="126"/>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1</w:t>
            </w:r>
          </w:p>
        </w:tc>
        <w:tc>
          <w:tcPr>
            <w:tcW w:w="720" w:type="dxa"/>
            <w:vMerge w:val="restar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政策文件</w:t>
            </w: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行政法规、规章</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·中央及地方政府涉及扶贫领域的行政法规</w:t>
            </w:r>
            <w:r>
              <w:rPr>
                <w:rFonts w:hint="eastAsia" w:ascii="仿宋_GB2312" w:hAnsi="仿宋" w:eastAsia="仿宋_GB2312" w:cs="仿宋"/>
                <w:color w:val="000000"/>
                <w:sz w:val="18"/>
                <w:szCs w:val="18"/>
                <w:lang w:val="zh-CN" w:eastAsia="zh-CN" w:bidi="zh-CN"/>
              </w:rPr>
              <w:br w:type="textWrapping"/>
            </w:r>
            <w:r>
              <w:rPr>
                <w:rFonts w:hint="eastAsia" w:ascii="仿宋_GB2312" w:hAnsi="仿宋" w:eastAsia="仿宋_GB2312" w:cs="仿宋"/>
                <w:color w:val="000000"/>
                <w:sz w:val="18"/>
                <w:szCs w:val="18"/>
                <w:lang w:val="zh-CN" w:eastAsia="zh-CN" w:bidi="zh-CN"/>
              </w:rPr>
              <w:t>·中央及地方政府涉及扶贫领域的规章</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spacing w:before="122"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before="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zh-CN" w:eastAsia="zh-CN" w:bidi="zh-CN"/>
              </w:rPr>
              <w:t>人民政府</w:t>
            </w:r>
          </w:p>
        </w:tc>
        <w:tc>
          <w:tcPr>
            <w:tcW w:w="1275" w:type="dxa"/>
          </w:tcPr>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w:t>
            </w:r>
            <w:r>
              <w:rPr>
                <w:rFonts w:hint="eastAsia" w:ascii="仿宋_GB2312" w:hAnsi="仿宋" w:eastAsia="仿宋_GB2312" w:cs="仿宋"/>
                <w:color w:val="000000"/>
                <w:sz w:val="18"/>
                <w:szCs w:val="18"/>
                <w:lang w:val="en-US" w:eastAsia="zh-CN" w:bidi="zh-CN"/>
              </w:rPr>
              <w:t>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2"/>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22"/>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2</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规范性文件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·各级政府及部门涉及扶贫领域的规范性文件</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22"/>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22"/>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5"/>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5"/>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p>
            <w:pPr>
              <w:pStyle w:val="8"/>
              <w:numPr>
                <w:ilvl w:val="0"/>
                <w:numId w:val="0"/>
              </w:numPr>
              <w:tabs>
                <w:tab w:val="left" w:pos="288"/>
              </w:tabs>
              <w:spacing w:before="81" w:after="0" w:line="240" w:lineRule="auto"/>
              <w:ind w:right="0" w:rightChars="0"/>
              <w:jc w:val="left"/>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2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3</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其他政策文件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·涉及扶贫领域其他政策文件</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21"/>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2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zh-CN" w:eastAsia="zh-CN" w:bidi="zh-CN"/>
              </w:rPr>
              <w:t>人民政府</w:t>
            </w:r>
          </w:p>
        </w:tc>
        <w:tc>
          <w:tcPr>
            <w:tcW w:w="1275" w:type="dxa"/>
          </w:tcPr>
          <w:p>
            <w:pPr>
              <w:pStyle w:val="8"/>
              <w:numPr>
                <w:ilvl w:val="0"/>
                <w:numId w:val="6"/>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6"/>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27"/>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4</w:t>
            </w:r>
          </w:p>
        </w:tc>
        <w:tc>
          <w:tcPr>
            <w:tcW w:w="720" w:type="dxa"/>
          </w:tcPr>
          <w:p>
            <w:pPr>
              <w:pStyle w:val="8"/>
              <w:rPr>
                <w:rFonts w:hint="eastAsia" w:ascii="仿宋_GB2312" w:hAnsi="仿宋" w:eastAsia="仿宋_GB2312" w:cs="仿宋"/>
                <w:color w:val="000000"/>
                <w:sz w:val="18"/>
                <w:szCs w:val="18"/>
                <w:lang w:val="zh-CN" w:eastAsia="zh-CN" w:bidi="zh-CN"/>
              </w:rPr>
            </w:pPr>
          </w:p>
          <w:p>
            <w:pPr>
              <w:pStyle w:val="8"/>
              <w:spacing w:before="123"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扶贫对象</w:t>
            </w:r>
          </w:p>
        </w:tc>
        <w:tc>
          <w:tcPr>
            <w:tcW w:w="720" w:type="dxa"/>
          </w:tcPr>
          <w:p>
            <w:pPr>
              <w:pStyle w:val="8"/>
              <w:spacing w:before="6"/>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贫困人口识别</w:t>
            </w:r>
          </w:p>
        </w:tc>
        <w:tc>
          <w:tcPr>
            <w:tcW w:w="3135" w:type="dxa"/>
          </w:tcPr>
          <w:p>
            <w:pPr>
              <w:pStyle w:val="8"/>
              <w:numPr>
                <w:ilvl w:val="0"/>
                <w:numId w:val="7"/>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识别标准（国定标准、省定标准）</w:t>
            </w:r>
          </w:p>
          <w:p>
            <w:pPr>
              <w:pStyle w:val="8"/>
              <w:numPr>
                <w:ilvl w:val="0"/>
                <w:numId w:val="7"/>
              </w:numPr>
              <w:tabs>
                <w:tab w:val="left" w:pos="290"/>
              </w:tabs>
              <w:spacing w:before="81" w:after="0" w:line="324" w:lineRule="auto"/>
              <w:ind w:left="108" w:right="96"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识别程序(农户申请、民主评议、公示公告、逐级审核）</w:t>
            </w:r>
          </w:p>
          <w:p>
            <w:pPr>
              <w:pStyle w:val="8"/>
              <w:numPr>
                <w:ilvl w:val="0"/>
                <w:numId w:val="7"/>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识别结果(贫困户名单、数量)</w:t>
            </w:r>
          </w:p>
        </w:tc>
        <w:tc>
          <w:tcPr>
            <w:tcW w:w="1984" w:type="dxa"/>
          </w:tcPr>
          <w:p>
            <w:pPr>
              <w:pStyle w:val="8"/>
              <w:spacing w:before="6"/>
              <w:rPr>
                <w:rFonts w:hint="eastAsia" w:ascii="仿宋_GB2312" w:hAnsi="仿宋" w:eastAsia="仿宋_GB2312" w:cs="仿宋"/>
                <w:color w:val="000000"/>
                <w:sz w:val="18"/>
                <w:szCs w:val="18"/>
                <w:lang w:val="zh-CN" w:eastAsia="zh-CN" w:bidi="zh-CN"/>
              </w:rPr>
            </w:pPr>
          </w:p>
          <w:p>
            <w:pPr>
              <w:pStyle w:val="8"/>
              <w:spacing w:line="324" w:lineRule="auto"/>
              <w:ind w:left="107" w:right="244"/>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《国务院扶贫办扶贫开发建档立卡工作方案》</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spacing w:before="123"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西贾乡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numPr>
                <w:ilvl w:val="0"/>
                <w:numId w:val="8"/>
              </w:numPr>
              <w:tabs>
                <w:tab w:val="left" w:pos="288"/>
              </w:tabs>
              <w:spacing w:before="123"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8"/>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600" w:type="dxa"/>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footerReference r:id="rId6" w:type="default"/>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6"/>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0"/>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5</w:t>
            </w:r>
          </w:p>
        </w:tc>
        <w:tc>
          <w:tcPr>
            <w:tcW w:w="720"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贫困人口退出</w:t>
            </w:r>
          </w:p>
        </w:tc>
        <w:tc>
          <w:tcPr>
            <w:tcW w:w="3135" w:type="dxa"/>
          </w:tcPr>
          <w:p>
            <w:pPr>
              <w:pStyle w:val="8"/>
              <w:numPr>
                <w:ilvl w:val="0"/>
                <w:numId w:val="9"/>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退出计划</w:t>
            </w:r>
          </w:p>
          <w:p>
            <w:pPr>
              <w:pStyle w:val="8"/>
              <w:numPr>
                <w:ilvl w:val="0"/>
                <w:numId w:val="9"/>
              </w:numPr>
              <w:tabs>
                <w:tab w:val="left" w:pos="290"/>
              </w:tabs>
              <w:spacing w:before="81"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退出标准（人均纯收入稳定超过国定标准、实现“两不愁、三保障”）</w:t>
            </w:r>
          </w:p>
          <w:p>
            <w:pPr>
              <w:pStyle w:val="8"/>
              <w:numPr>
                <w:ilvl w:val="0"/>
                <w:numId w:val="9"/>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退出程序（民主评议、村两委和驻村工作队核实、贫困户认可、公示公告、退出销号）</w:t>
            </w:r>
          </w:p>
          <w:p>
            <w:pPr>
              <w:pStyle w:val="8"/>
              <w:numPr>
                <w:ilvl w:val="0"/>
                <w:numId w:val="9"/>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退出结果（脱贫名单）</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07" w:right="64"/>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《中共中央办公厅、国务院办公厅关于建立 贫困退出机制的意见》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0"/>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西贾乡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numPr>
                <w:ilvl w:val="0"/>
                <w:numId w:val="10"/>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0"/>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6</w:t>
            </w:r>
          </w:p>
        </w:tc>
        <w:tc>
          <w:tcPr>
            <w:tcW w:w="720" w:type="dxa"/>
            <w:vMerge w:val="restar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7"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720" w:type="dxa"/>
          </w:tcPr>
          <w:p>
            <w:pPr>
              <w:pStyle w:val="8"/>
              <w:spacing w:before="41"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财政专项扶贫资金分配</w:t>
            </w:r>
          </w:p>
          <w:p>
            <w:pPr>
              <w:pStyle w:val="8"/>
              <w:spacing w:before="4"/>
              <w:ind w:left="18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结果</w:t>
            </w:r>
          </w:p>
        </w:tc>
        <w:tc>
          <w:tcPr>
            <w:tcW w:w="313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numPr>
                <w:ilvl w:val="0"/>
                <w:numId w:val="11"/>
              </w:numPr>
              <w:tabs>
                <w:tab w:val="left" w:pos="290"/>
              </w:tabs>
              <w:spacing w:before="0"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资金名称</w:t>
            </w:r>
          </w:p>
          <w:p>
            <w:pPr>
              <w:pStyle w:val="8"/>
              <w:numPr>
                <w:ilvl w:val="0"/>
                <w:numId w:val="11"/>
              </w:numPr>
              <w:tabs>
                <w:tab w:val="left" w:pos="290"/>
              </w:tabs>
              <w:spacing w:before="81"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分配结果</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147"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资金分配结果下达15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5"/>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0"/>
              <w:rPr>
                <w:rFonts w:hint="eastAsia" w:ascii="仿宋_GB2312" w:hAnsi="仿宋" w:eastAsia="仿宋_GB2312" w:cs="仿宋"/>
                <w:color w:val="000000"/>
                <w:sz w:val="18"/>
                <w:szCs w:val="18"/>
                <w:lang w:val="zh-CN" w:eastAsia="zh-CN" w:bidi="zh-CN"/>
              </w:rPr>
            </w:pPr>
          </w:p>
          <w:p>
            <w:pPr>
              <w:pStyle w:val="8"/>
              <w:numPr>
                <w:ilvl w:val="0"/>
                <w:numId w:val="12"/>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2"/>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8"/>
              <w:jc w:val="center"/>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9"/>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7</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before="1"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年度计划</w:t>
            </w:r>
          </w:p>
        </w:tc>
        <w:tc>
          <w:tcPr>
            <w:tcW w:w="3135" w:type="dxa"/>
          </w:tcPr>
          <w:p>
            <w:pPr>
              <w:pStyle w:val="8"/>
              <w:numPr>
                <w:ilvl w:val="0"/>
                <w:numId w:val="13"/>
              </w:numPr>
              <w:tabs>
                <w:tab w:val="left" w:pos="290"/>
              </w:tabs>
              <w:spacing w:before="41"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年度县级扶贫资金项目计划或贫困县涉农资金统筹整合方案（含调整方案）</w:t>
            </w:r>
          </w:p>
          <w:p>
            <w:pPr>
              <w:pStyle w:val="8"/>
              <w:spacing w:before="2"/>
              <w:ind w:left="10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·计划安排情况（资金计划批复文件）</w:t>
            </w:r>
          </w:p>
          <w:p>
            <w:pPr>
              <w:pStyle w:val="8"/>
              <w:numPr>
                <w:ilvl w:val="0"/>
                <w:numId w:val="13"/>
              </w:numPr>
              <w:tabs>
                <w:tab w:val="left" w:pos="290"/>
              </w:tabs>
              <w:spacing w:before="2" w:after="0" w:line="310" w:lineRule="atLeast"/>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计划完成情况（项目建设完成、资金使用、绩效目标和减贫机制实现情况等）</w:t>
            </w:r>
          </w:p>
        </w:tc>
        <w:tc>
          <w:tcPr>
            <w:tcW w:w="1984" w:type="dxa"/>
          </w:tcPr>
          <w:p>
            <w:pPr>
              <w:pStyle w:val="8"/>
              <w:rPr>
                <w:rFonts w:hint="eastAsia" w:ascii="仿宋_GB2312" w:hAnsi="仿宋" w:eastAsia="仿宋_GB2312" w:cs="仿宋"/>
                <w:color w:val="000000"/>
                <w:sz w:val="18"/>
                <w:szCs w:val="18"/>
                <w:lang w:val="zh-CN" w:eastAsia="zh-CN" w:bidi="zh-CN"/>
              </w:rPr>
            </w:pPr>
          </w:p>
          <w:p>
            <w:pPr>
              <w:pStyle w:val="8"/>
              <w:spacing w:before="3"/>
              <w:rPr>
                <w:rFonts w:hint="eastAsia" w:ascii="仿宋_GB2312" w:hAnsi="仿宋" w:eastAsia="仿宋_GB2312" w:cs="仿宋"/>
                <w:color w:val="000000"/>
                <w:sz w:val="18"/>
                <w:szCs w:val="18"/>
                <w:lang w:val="zh-CN" w:eastAsia="zh-CN" w:bidi="zh-CN"/>
              </w:rPr>
            </w:pPr>
          </w:p>
          <w:p>
            <w:pPr>
              <w:pStyle w:val="8"/>
              <w:spacing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before="1"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西贾乡</w:t>
            </w:r>
            <w:r>
              <w:rPr>
                <w:rFonts w:hint="eastAsia" w:ascii="仿宋_GB2312" w:hAnsi="仿宋" w:eastAsia="仿宋_GB2312" w:cs="仿宋"/>
                <w:color w:val="000000"/>
                <w:sz w:val="18"/>
                <w:szCs w:val="18"/>
                <w:lang w:val="zh-CN" w:eastAsia="zh-CN" w:bidi="zh-CN"/>
              </w:rPr>
              <w:t>人民政府</w:t>
            </w:r>
          </w:p>
        </w:tc>
        <w:tc>
          <w:tcPr>
            <w:tcW w:w="1275"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14"/>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4"/>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67"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8"/>
              <w:rPr>
                <w:rFonts w:hint="eastAsia" w:ascii="仿宋_GB2312" w:hAnsi="仿宋" w:eastAsia="仿宋_GB2312" w:cs="仿宋"/>
                <w:color w:val="000000"/>
                <w:sz w:val="18"/>
                <w:szCs w:val="18"/>
                <w:lang w:val="zh-CN" w:eastAsia="zh-CN" w:bidi="zh-CN"/>
              </w:rPr>
            </w:pPr>
          </w:p>
        </w:tc>
        <w:tc>
          <w:tcPr>
            <w:tcW w:w="573" w:type="dxa"/>
          </w:tcPr>
          <w:p>
            <w:pPr>
              <w:pStyle w:val="8"/>
              <w:rPr>
                <w:rFonts w:hint="eastAsia" w:ascii="仿宋_GB2312" w:hAnsi="仿宋" w:eastAsia="仿宋_GB2312" w:cs="仿宋"/>
                <w:color w:val="000000"/>
                <w:sz w:val="18"/>
                <w:szCs w:val="18"/>
                <w:lang w:val="zh-CN" w:eastAsia="zh-CN" w:bidi="zh-CN"/>
              </w:rPr>
            </w:pPr>
          </w:p>
        </w:tc>
        <w:tc>
          <w:tcPr>
            <w:tcW w:w="720" w:type="dxa"/>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pgSz w:w="16840" w:h="11910" w:orient="landscape"/>
          <w:pgMar w:top="1100" w:right="460" w:bottom="1300" w:left="340" w:header="0" w:footer="1116" w:gutter="0"/>
          <w:pgNumType w:fmt="decimal"/>
          <w:cols w:space="720" w:num="1"/>
        </w:sectPr>
      </w:pPr>
    </w:p>
    <w:p>
      <w:pPr>
        <w:pStyle w:val="3"/>
        <w:rPr>
          <w:rFonts w:hint="eastAsia" w:ascii="仿宋_GB2312" w:hAnsi="仿宋" w:eastAsia="仿宋_GB2312" w:cs="仿宋"/>
          <w:color w:val="000000"/>
          <w:sz w:val="18"/>
          <w:szCs w:val="18"/>
          <w:lang w:val="zh-CN" w:eastAsia="zh-CN" w:bidi="zh-CN"/>
        </w:rPr>
      </w:pPr>
    </w:p>
    <w:p>
      <w:pPr>
        <w:pStyle w:val="3"/>
        <w:rPr>
          <w:rFonts w:hint="eastAsia" w:ascii="仿宋_GB2312" w:hAnsi="仿宋" w:eastAsia="仿宋_GB2312" w:cs="仿宋"/>
          <w:color w:val="000000"/>
          <w:sz w:val="18"/>
          <w:szCs w:val="18"/>
          <w:lang w:val="zh-CN" w:eastAsia="zh-CN" w:bidi="zh-CN"/>
        </w:rPr>
      </w:pPr>
    </w:p>
    <w:p>
      <w:pPr>
        <w:pStyle w:val="3"/>
        <w:spacing w:before="1"/>
        <w:rPr>
          <w:rFonts w:hint="eastAsia" w:ascii="仿宋_GB2312" w:hAnsi="仿宋" w:eastAsia="仿宋_GB2312" w:cs="仿宋"/>
          <w:color w:val="000000"/>
          <w:sz w:val="18"/>
          <w:szCs w:val="18"/>
          <w:lang w:val="zh-CN" w:eastAsia="zh-CN" w:bidi="zh-CN"/>
        </w:rPr>
      </w:pPr>
    </w:p>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6"/>
        <w:gridCol w:w="648"/>
        <w:gridCol w:w="648"/>
        <w:gridCol w:w="2833"/>
        <w:gridCol w:w="1790"/>
        <w:gridCol w:w="1536"/>
        <w:gridCol w:w="1407"/>
        <w:gridCol w:w="1150"/>
        <w:gridCol w:w="512"/>
        <w:gridCol w:w="641"/>
        <w:gridCol w:w="512"/>
        <w:gridCol w:w="641"/>
        <w:gridCol w:w="515"/>
        <w:gridCol w:w="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74"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1"/>
              <w:rPr>
                <w:rFonts w:hint="eastAsia" w:ascii="仿宋_GB2312" w:hAnsi="仿宋" w:eastAsia="仿宋_GB2312" w:cs="仿宋"/>
                <w:color w:val="000000"/>
                <w:sz w:val="18"/>
                <w:szCs w:val="18"/>
                <w:lang w:val="zh-CN" w:eastAsia="zh-CN" w:bidi="zh-CN"/>
              </w:rPr>
            </w:pPr>
          </w:p>
          <w:p>
            <w:pPr>
              <w:pStyle w:val="8"/>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8</w:t>
            </w: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5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9"/>
              <w:rPr>
                <w:rFonts w:hint="eastAsia" w:ascii="仿宋_GB2312" w:hAnsi="仿宋" w:eastAsia="仿宋_GB2312" w:cs="仿宋"/>
                <w:color w:val="000000"/>
                <w:sz w:val="18"/>
                <w:szCs w:val="18"/>
                <w:lang w:val="zh-CN" w:eastAsia="zh-CN" w:bidi="zh-CN"/>
              </w:rPr>
            </w:pPr>
          </w:p>
          <w:p>
            <w:pPr>
              <w:pStyle w:val="8"/>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精准扶贫贷款</w:t>
            </w:r>
          </w:p>
        </w:tc>
        <w:tc>
          <w:tcPr>
            <w:tcW w:w="1013" w:type="pct"/>
          </w:tcPr>
          <w:p>
            <w:pPr>
              <w:pStyle w:val="8"/>
              <w:rPr>
                <w:rFonts w:hint="eastAsia" w:ascii="仿宋_GB2312" w:hAnsi="仿宋" w:eastAsia="仿宋_GB2312" w:cs="仿宋"/>
                <w:color w:val="000000"/>
                <w:sz w:val="18"/>
                <w:szCs w:val="18"/>
                <w:lang w:val="zh-CN" w:eastAsia="zh-CN" w:bidi="zh-CN"/>
              </w:rPr>
            </w:pPr>
          </w:p>
          <w:p>
            <w:pPr>
              <w:pStyle w:val="8"/>
              <w:spacing w:before="1"/>
              <w:rPr>
                <w:rFonts w:hint="eastAsia" w:ascii="仿宋_GB2312" w:hAnsi="仿宋" w:eastAsia="仿宋_GB2312" w:cs="仿宋"/>
                <w:color w:val="000000"/>
                <w:sz w:val="18"/>
                <w:szCs w:val="18"/>
                <w:lang w:val="zh-CN" w:eastAsia="zh-CN" w:bidi="zh-CN"/>
              </w:rPr>
            </w:pPr>
          </w:p>
          <w:p>
            <w:pPr>
              <w:pStyle w:val="8"/>
              <w:numPr>
                <w:ilvl w:val="0"/>
                <w:numId w:val="15"/>
              </w:numPr>
              <w:tabs>
                <w:tab w:val="left" w:pos="290"/>
              </w:tabs>
              <w:spacing w:before="0"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扶贫小额信贷的贷款对象、用途、额度、期限、利率等情况</w:t>
            </w:r>
          </w:p>
          <w:p>
            <w:pPr>
              <w:pStyle w:val="8"/>
              <w:numPr>
                <w:ilvl w:val="0"/>
                <w:numId w:val="15"/>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享受扶贫贴息贷款的企业、专业合作社等经营主体的名称、贷款额度、期限、贴息规模和带贫减贫机制等情况</w:t>
            </w:r>
          </w:p>
        </w:tc>
        <w:tc>
          <w:tcPr>
            <w:tcW w:w="640"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41"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549"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每年底前集中公布1 次当年情况</w:t>
            </w:r>
          </w:p>
        </w:tc>
        <w:tc>
          <w:tcPr>
            <w:tcW w:w="50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11"/>
              <w:rPr>
                <w:rFonts w:hint="eastAsia" w:ascii="仿宋_GB2312" w:hAnsi="仿宋" w:eastAsia="仿宋_GB2312" w:cs="仿宋"/>
                <w:color w:val="000000"/>
                <w:sz w:val="18"/>
                <w:szCs w:val="18"/>
                <w:lang w:val="zh-CN" w:eastAsia="zh-CN" w:bidi="zh-CN"/>
              </w:rPr>
            </w:pPr>
          </w:p>
          <w:p>
            <w:pPr>
              <w:pStyle w:val="8"/>
              <w:ind w:left="129" w:right="120"/>
              <w:jc w:val="center"/>
              <w:rPr>
                <w:rFonts w:hint="eastAsia" w:ascii="仿宋_GB2312"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西贾乡</w:t>
            </w:r>
          </w:p>
          <w:p>
            <w:pPr>
              <w:pStyle w:val="8"/>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4"/>
              <w:rPr>
                <w:rFonts w:hint="eastAsia" w:ascii="仿宋_GB2312" w:hAnsi="仿宋" w:eastAsia="仿宋_GB2312" w:cs="仿宋"/>
                <w:color w:val="000000"/>
                <w:sz w:val="18"/>
                <w:szCs w:val="18"/>
                <w:lang w:val="zh-CN" w:eastAsia="zh-CN" w:bidi="zh-CN"/>
              </w:rPr>
            </w:pPr>
          </w:p>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6"/>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18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rPr>
                <w:rFonts w:hint="eastAsia" w:ascii="仿宋_GB2312" w:hAnsi="仿宋" w:eastAsia="仿宋_GB2312" w:cs="仿宋"/>
                <w:color w:val="000000"/>
                <w:sz w:val="18"/>
                <w:szCs w:val="18"/>
                <w:lang w:val="zh-CN" w:eastAsia="zh-CN" w:bidi="zh-CN"/>
              </w:rPr>
            </w:pPr>
          </w:p>
        </w:tc>
        <w:tc>
          <w:tcPr>
            <w:tcW w:w="183"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8"/>
              <w:rPr>
                <w:rFonts w:hint="eastAsia" w:ascii="仿宋_GB2312" w:hAnsi="仿宋" w:eastAsia="仿宋_GB2312" w:cs="仿宋"/>
                <w:color w:val="000000"/>
                <w:sz w:val="18"/>
                <w:szCs w:val="18"/>
                <w:lang w:val="zh-CN" w:eastAsia="zh-CN" w:bidi="zh-CN"/>
              </w:rPr>
            </w:pPr>
          </w:p>
        </w:tc>
        <w:tc>
          <w:tcPr>
            <w:tcW w:w="184" w:type="pct"/>
          </w:tcPr>
          <w:p>
            <w:pPr>
              <w:pStyle w:val="8"/>
              <w:rPr>
                <w:rFonts w:hint="eastAsia" w:ascii="仿宋_GB2312" w:hAnsi="仿宋" w:eastAsia="仿宋_GB2312" w:cs="仿宋"/>
                <w:color w:val="000000"/>
                <w:sz w:val="18"/>
                <w:szCs w:val="18"/>
                <w:lang w:val="zh-CN" w:eastAsia="zh-CN" w:bidi="zh-CN"/>
              </w:rPr>
            </w:pPr>
          </w:p>
        </w:tc>
        <w:tc>
          <w:tcPr>
            <w:tcW w:w="232" w:type="pct"/>
          </w:tcPr>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rPr>
                <w:rFonts w:hint="eastAsia" w:ascii="仿宋_GB2312" w:hAnsi="仿宋" w:eastAsia="仿宋_GB2312" w:cs="仿宋"/>
                <w:color w:val="000000"/>
                <w:sz w:val="18"/>
                <w:szCs w:val="18"/>
                <w:lang w:val="zh-CN" w:eastAsia="zh-CN" w:bidi="zh-CN"/>
              </w:rPr>
            </w:pPr>
          </w:p>
          <w:p>
            <w:pPr>
              <w:pStyle w:val="8"/>
              <w:spacing w:before="6"/>
              <w:rPr>
                <w:rFonts w:hint="eastAsia" w:ascii="仿宋_GB2312" w:hAnsi="仿宋" w:eastAsia="仿宋_GB2312" w:cs="仿宋"/>
                <w:color w:val="000000"/>
                <w:sz w:val="18"/>
                <w:szCs w:val="18"/>
                <w:lang w:val="zh-CN" w:eastAsia="zh-CN" w:bidi="zh-CN"/>
              </w:rPr>
            </w:pPr>
          </w:p>
          <w:p>
            <w:pPr>
              <w:pStyle w:val="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7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9</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教育扶贫</w:t>
            </w:r>
          </w:p>
        </w:tc>
        <w:tc>
          <w:tcPr>
            <w:tcW w:w="1013" w:type="pct"/>
            <w:vAlign w:val="center"/>
          </w:tcPr>
          <w:p>
            <w:pPr>
              <w:widowControl/>
              <w:ind w:left="0" w:leftChars="0" w:right="0" w:rightChars="0"/>
              <w:jc w:val="left"/>
              <w:rPr>
                <w:rFonts w:hint="eastAsia" w:ascii="仿宋_GB2312" w:hAnsi="仿宋" w:eastAsia="仿宋_GB2312" w:cs="仿宋"/>
                <w:color w:val="000000"/>
                <w:kern w:val="2"/>
                <w:sz w:val="18"/>
                <w:szCs w:val="18"/>
                <w:lang w:val="zh-CN" w:eastAsia="zh-CN" w:bidi="zh-CN"/>
              </w:rPr>
            </w:pPr>
            <w:r>
              <w:rPr>
                <w:rFonts w:hint="eastAsia" w:ascii="仿宋_GB2312" w:hAnsi="仿宋" w:eastAsia="仿宋_GB2312" w:cs="仿宋"/>
                <w:color w:val="000000"/>
                <w:kern w:val="2"/>
                <w:sz w:val="18"/>
                <w:szCs w:val="18"/>
                <w:lang w:val="zh-CN" w:eastAsia="zh-CN" w:bidi="zh-CN"/>
              </w:rPr>
              <w:t>·</w:t>
            </w:r>
            <w:r>
              <w:rPr>
                <w:rFonts w:hint="eastAsia" w:ascii="仿宋_GB2312" w:hAnsi="仿宋" w:eastAsia="仿宋_GB2312" w:cs="仿宋"/>
                <w:color w:val="000000"/>
                <w:kern w:val="2"/>
                <w:sz w:val="18"/>
                <w:szCs w:val="18"/>
                <w:lang w:val="en-US" w:eastAsia="zh-CN" w:bidi="zh-CN"/>
              </w:rPr>
              <w:t>雨露计划的资助对象、标准、程序、学生名单、资助金发放等情况</w:t>
            </w:r>
          </w:p>
        </w:tc>
        <w:tc>
          <w:tcPr>
            <w:tcW w:w="640" w:type="pct"/>
            <w:vAlign w:val="center"/>
          </w:tcPr>
          <w:p>
            <w:pPr>
              <w:widowControl/>
              <w:ind w:left="0" w:leftChars="0" w:right="0" w:rightChars="0"/>
              <w:jc w:val="left"/>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山西省乡村振兴局《关于做好202</w:t>
            </w:r>
            <w:bookmarkStart w:id="10" w:name="_GoBack"/>
            <w:bookmarkEnd w:id="10"/>
            <w:r>
              <w:rPr>
                <w:rFonts w:hint="eastAsia" w:ascii="仿宋_GB2312" w:hAnsi="仿宋" w:eastAsia="仿宋_GB2312" w:cs="仿宋"/>
                <w:color w:val="000000"/>
                <w:kern w:val="2"/>
                <w:sz w:val="18"/>
                <w:szCs w:val="18"/>
                <w:lang w:val="en-US" w:eastAsia="zh-CN" w:bidi="zh-CN"/>
              </w:rPr>
              <w:t>2-2023学年“雨露计划”资助工作的通知》（[2023]5号）</w:t>
            </w:r>
          </w:p>
        </w:tc>
        <w:tc>
          <w:tcPr>
            <w:tcW w:w="549" w:type="pct"/>
            <w:vAlign w:val="center"/>
          </w:tcPr>
          <w:p>
            <w:pPr>
              <w:widowControl/>
              <w:ind w:left="0" w:leftChars="0" w:right="0" w:rightChars="0"/>
              <w:jc w:val="left"/>
              <w:rPr>
                <w:rFonts w:hint="default"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2023年6月</w:t>
            </w:r>
          </w:p>
        </w:tc>
        <w:tc>
          <w:tcPr>
            <w:tcW w:w="50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西贾乡</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vAlign w:val="center"/>
          </w:tcPr>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乡</w:t>
            </w:r>
            <w:r>
              <w:rPr>
                <w:rFonts w:hint="eastAsia" w:ascii="仿宋_GB2312" w:hAnsi="仿宋" w:eastAsia="仿宋_GB2312" w:cs="仿宋"/>
                <w:color w:val="000000"/>
                <w:sz w:val="18"/>
                <w:szCs w:val="18"/>
                <w:lang w:val="zh-CN" w:eastAsia="zh-CN" w:bidi="zh-CN"/>
              </w:rPr>
              <w:t>公示栏</w:t>
            </w:r>
          </w:p>
          <w:p>
            <w:pPr>
              <w:pStyle w:val="8"/>
              <w:numPr>
                <w:ilvl w:val="0"/>
                <w:numId w:val="16"/>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widowControl/>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p>
        </w:tc>
      </w:tr>
    </w:tbl>
    <w:p>
      <w:pPr>
        <w:pStyle w:val="8"/>
        <w:rPr>
          <w:rFonts w:hint="eastAsia" w:ascii="仿宋_GB2312" w:hAnsi="仿宋" w:eastAsia="仿宋_GB2312" w:cs="仿宋"/>
          <w:color w:val="000000"/>
          <w:sz w:val="18"/>
          <w:szCs w:val="18"/>
          <w:lang w:val="en-US" w:eastAsia="zh-CN" w:bidi="zh-CN"/>
        </w:rPr>
      </w:pPr>
    </w:p>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CFE180-B59E-4055-811C-3176B62ED9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embedRegular r:id="rId2" w:fontKey="{B53EE7FF-0CBE-4F59-8A53-BB520E49CF7A}"/>
  </w:font>
  <w:font w:name="Calibri">
    <w:panose1 w:val="020F0502020204030204"/>
    <w:charset w:val="00"/>
    <w:family w:val="auto"/>
    <w:pitch w:val="default"/>
    <w:sig w:usb0="E00002FF" w:usb1="4000ACFF" w:usb2="00000001" w:usb3="00000000" w:csb0="2000019F" w:csb1="00000000"/>
    <w:embedRegular r:id="rId3" w:fontKey="{04DB6B06-2EB2-4597-8759-21538164816B}"/>
  </w:font>
  <w:font w:name="仿宋">
    <w:panose1 w:val="02010609060101010101"/>
    <w:charset w:val="86"/>
    <w:family w:val="modern"/>
    <w:pitch w:val="default"/>
    <w:sig w:usb0="800002BF" w:usb1="38CF7CFA" w:usb2="00000016" w:usb3="00000000" w:csb0="00040001" w:csb1="00000000"/>
    <w:embedRegular r:id="rId4" w:fontKey="{744CA6E0-91CF-4931-A107-8ECD325F765C}"/>
  </w:font>
  <w:font w:name="华文中宋">
    <w:panose1 w:val="02010600040101010101"/>
    <w:charset w:val="86"/>
    <w:family w:val="auto"/>
    <w:pitch w:val="default"/>
    <w:sig w:usb0="00000287" w:usb1="080F0000" w:usb2="00000000" w:usb3="00000000" w:csb0="0004009F" w:csb1="DFD70000"/>
    <w:embedRegular r:id="rId5" w:fontKey="{34A93C2B-1165-45DA-ACCE-7C4B369686EF}"/>
  </w:font>
  <w:font w:name="方正小标宋简体">
    <w:panose1 w:val="02000000000000000000"/>
    <w:charset w:val="86"/>
    <w:family w:val="auto"/>
    <w:pitch w:val="default"/>
    <w:sig w:usb0="00000001" w:usb1="08000000" w:usb2="00000000" w:usb3="00000000" w:csb0="00040000" w:csb1="00000000"/>
    <w:embedRegular r:id="rId6" w:fontKey="{6336080C-F954-47AF-A00C-09B3D3EE5A22}"/>
  </w:font>
  <w:font w:name="仿宋_GB2312">
    <w:panose1 w:val="02010609030101010101"/>
    <w:charset w:val="86"/>
    <w:family w:val="modern"/>
    <w:pitch w:val="default"/>
    <w:sig w:usb0="00000001" w:usb1="080E0000" w:usb2="00000000" w:usb3="00000000" w:csb0="00040000" w:csb1="00000000"/>
    <w:embedRegular r:id="rId7" w:fontKey="{11859CA7-E67C-42E2-A405-C86D9B635A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rFonts w:hint="eastAsia"/>
        <w:b w:val="0"/>
        <w:sz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rFonts w:hint="eastAsia" w:eastAsia="宋体"/>
        <w:b w:val="0"/>
        <w:sz w:val="20"/>
        <w:lang w:val="en-US"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b w:val="0"/>
        <w:sz w:val="20"/>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9C7198AA"/>
    <w:multiLevelType w:val="multilevel"/>
    <w:tmpl w:val="9C7198AA"/>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3">
    <w:nsid w:val="9DFC6F65"/>
    <w:multiLevelType w:val="multilevel"/>
    <w:tmpl w:val="9DFC6F6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4">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5">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2B3F3F89"/>
    <w:multiLevelType w:val="multilevel"/>
    <w:tmpl w:val="2B3F3F8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4">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5">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num w:numId="1">
    <w:abstractNumId w:val="1"/>
  </w:num>
  <w:num w:numId="2">
    <w:abstractNumId w:val="15"/>
  </w:num>
  <w:num w:numId="3">
    <w:abstractNumId w:val="4"/>
  </w:num>
  <w:num w:numId="4">
    <w:abstractNumId w:val="5"/>
  </w:num>
  <w:num w:numId="5">
    <w:abstractNumId w:val="8"/>
  </w:num>
  <w:num w:numId="6">
    <w:abstractNumId w:val="7"/>
  </w:num>
  <w:num w:numId="7">
    <w:abstractNumId w:val="14"/>
  </w:num>
  <w:num w:numId="8">
    <w:abstractNumId w:val="10"/>
  </w:num>
  <w:num w:numId="9">
    <w:abstractNumId w:val="0"/>
  </w:num>
  <w:num w:numId="10">
    <w:abstractNumId w:val="9"/>
  </w:num>
  <w:num w:numId="11">
    <w:abstractNumId w:val="3"/>
  </w:num>
  <w:num w:numId="12">
    <w:abstractNumId w:val="12"/>
  </w:num>
  <w:num w:numId="13">
    <w:abstractNumId w:val="13"/>
  </w:num>
  <w:num w:numId="14">
    <w:abstractNumId w:val="6"/>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MDljYTMxYmE4Yjg1M2RiYWY4MGQ1ZTliMTVlMjEifQ=="/>
  </w:docVars>
  <w:rsids>
    <w:rsidRoot w:val="00000000"/>
    <w:rsid w:val="07A64D0B"/>
    <w:rsid w:val="0D4C1701"/>
    <w:rsid w:val="1C1B3021"/>
    <w:rsid w:val="24E62ABC"/>
    <w:rsid w:val="33130538"/>
    <w:rsid w:val="34866DBC"/>
    <w:rsid w:val="3549575C"/>
    <w:rsid w:val="460D1618"/>
    <w:rsid w:val="4F583755"/>
    <w:rsid w:val="5BCA227E"/>
    <w:rsid w:val="5C5F4F08"/>
    <w:rsid w:val="5EAE0F94"/>
    <w:rsid w:val="70F10E19"/>
    <w:rsid w:val="7CD4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2023-11-16T03:48:19Z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A121C33B7EAE4BA0A5723B419A76ECC7_12</vt:lpwstr>
  </property>
</Properties>
</file>